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AD8" w:rsidRDefault="00994AD8" w:rsidP="00994AD8">
      <w:pPr>
        <w:pStyle w:val="Normlnweb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FINECARE </w:t>
      </w:r>
      <w:r w:rsidR="00B6313B">
        <w:rPr>
          <w:rFonts w:ascii="Calibri" w:hAnsi="Calibri" w:cs="Calibri"/>
          <w:b/>
          <w:bCs/>
          <w:sz w:val="20"/>
          <w:szCs w:val="20"/>
        </w:rPr>
        <w:t>D-Dimer</w:t>
      </w:r>
      <w:r>
        <w:rPr>
          <w:rFonts w:ascii="Calibri" w:hAnsi="Calibri" w:cs="Calibri"/>
          <w:b/>
          <w:bCs/>
          <w:sz w:val="20"/>
          <w:szCs w:val="20"/>
        </w:rPr>
        <w:t xml:space="preserve"> (</w:t>
      </w:r>
      <w:r w:rsidR="00B6313B">
        <w:rPr>
          <w:rFonts w:ascii="Calibri" w:hAnsi="Calibri" w:cs="Calibri"/>
          <w:b/>
          <w:bCs/>
          <w:sz w:val="20"/>
          <w:szCs w:val="20"/>
        </w:rPr>
        <w:t>D-Dimer</w:t>
      </w:r>
      <w:r>
        <w:rPr>
          <w:rFonts w:ascii="Calibri" w:hAnsi="Calibri" w:cs="Calibri"/>
          <w:b/>
          <w:bCs/>
          <w:sz w:val="20"/>
          <w:szCs w:val="20"/>
        </w:rPr>
        <w:t xml:space="preserve"> RAPID QUANTITATIVE TEST</w:t>
      </w:r>
      <w:r w:rsidR="00485D86">
        <w:rPr>
          <w:rFonts w:ascii="Calibri" w:hAnsi="Calibri" w:cs="Calibri"/>
          <w:b/>
          <w:bCs/>
          <w:sz w:val="20"/>
          <w:szCs w:val="20"/>
        </w:rPr>
        <w:t>)</w:t>
      </w:r>
    </w:p>
    <w:p w:rsidR="00994AD8" w:rsidRDefault="00994AD8" w:rsidP="00994AD8">
      <w:pPr>
        <w:pStyle w:val="Normlnweb"/>
        <w:jc w:val="center"/>
        <w:rPr>
          <w:rFonts w:ascii="Calibri" w:hAnsi="Calibri" w:cs="Calibri"/>
          <w:b/>
          <w:bCs/>
          <w:sz w:val="20"/>
          <w:szCs w:val="20"/>
        </w:rPr>
      </w:pPr>
      <w:proofErr w:type="spellStart"/>
      <w:r>
        <w:rPr>
          <w:rFonts w:ascii="Calibri" w:hAnsi="Calibri" w:cs="Calibri"/>
          <w:b/>
          <w:bCs/>
          <w:sz w:val="20"/>
          <w:szCs w:val="20"/>
        </w:rPr>
        <w:t>Finecare</w:t>
      </w:r>
      <w:proofErr w:type="spellEnd"/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B6313B">
        <w:rPr>
          <w:rFonts w:ascii="Calibri" w:hAnsi="Calibri" w:cs="Calibri"/>
          <w:b/>
          <w:bCs/>
          <w:sz w:val="20"/>
          <w:szCs w:val="20"/>
        </w:rPr>
        <w:t>D-Dimer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b/>
          <w:bCs/>
          <w:sz w:val="20"/>
          <w:szCs w:val="20"/>
        </w:rPr>
        <w:t>rychly</w:t>
      </w:r>
      <w:proofErr w:type="spellEnd"/>
      <w:r>
        <w:rPr>
          <w:rFonts w:ascii="Calibri" w:hAnsi="Calibri" w:cs="Calibri"/>
          <w:b/>
          <w:bCs/>
          <w:sz w:val="20"/>
          <w:szCs w:val="20"/>
        </w:rPr>
        <w:t xml:space="preserve">́ </w:t>
      </w:r>
      <w:proofErr w:type="spellStart"/>
      <w:r>
        <w:rPr>
          <w:rFonts w:ascii="Calibri" w:hAnsi="Calibri" w:cs="Calibri"/>
          <w:b/>
          <w:bCs/>
          <w:sz w:val="20"/>
          <w:szCs w:val="20"/>
        </w:rPr>
        <w:t>kvantitativni</w:t>
      </w:r>
      <w:proofErr w:type="spellEnd"/>
      <w:r>
        <w:rPr>
          <w:rFonts w:ascii="Calibri" w:hAnsi="Calibri" w:cs="Calibri"/>
          <w:b/>
          <w:bCs/>
          <w:sz w:val="20"/>
          <w:szCs w:val="20"/>
        </w:rPr>
        <w:t>́ test</w:t>
      </w:r>
    </w:p>
    <w:p w:rsidR="00994AD8" w:rsidRDefault="00994AD8" w:rsidP="00994AD8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Použití</w:t>
      </w:r>
    </w:p>
    <w:p w:rsidR="00B6313B" w:rsidRPr="00B6313B" w:rsidRDefault="00B6313B" w:rsidP="00B6313B">
      <w:pPr>
        <w:pStyle w:val="Normlnweb"/>
        <w:rPr>
          <w:rFonts w:ascii="Calibri" w:hAnsi="Calibri" w:cs="Calibri"/>
          <w:sz w:val="20"/>
          <w:szCs w:val="20"/>
        </w:rPr>
      </w:pPr>
      <w:r w:rsidRPr="00B6313B">
        <w:rPr>
          <w:rFonts w:ascii="Calibri" w:hAnsi="Calibri" w:cs="Calibri"/>
          <w:sz w:val="20"/>
          <w:szCs w:val="20"/>
        </w:rPr>
        <w:t xml:space="preserve">Rychlý kvantitativní test D-Dimer </w:t>
      </w:r>
      <w:proofErr w:type="spellStart"/>
      <w:r w:rsidRPr="00B6313B">
        <w:rPr>
          <w:rFonts w:ascii="Calibri" w:hAnsi="Calibri" w:cs="Calibri"/>
          <w:sz w:val="20"/>
          <w:szCs w:val="20"/>
        </w:rPr>
        <w:t>FinecareTM</w:t>
      </w:r>
      <w:proofErr w:type="spellEnd"/>
      <w:r w:rsidRPr="00B6313B">
        <w:rPr>
          <w:rFonts w:ascii="Calibri" w:hAnsi="Calibri" w:cs="Calibri"/>
          <w:sz w:val="20"/>
          <w:szCs w:val="20"/>
        </w:rPr>
        <w:t xml:space="preserve"> spolu s</w:t>
      </w:r>
      <w:r>
        <w:rPr>
          <w:rFonts w:ascii="Calibri" w:hAnsi="Calibri" w:cs="Calibri"/>
          <w:sz w:val="20"/>
          <w:szCs w:val="20"/>
        </w:rPr>
        <w:t> se systémem</w:t>
      </w:r>
      <w:r w:rsidRPr="00B6313B">
        <w:rPr>
          <w:rFonts w:ascii="Calibri" w:hAnsi="Calibri" w:cs="Calibri"/>
          <w:sz w:val="20"/>
          <w:szCs w:val="20"/>
        </w:rPr>
        <w:t xml:space="preserve"> F</w:t>
      </w:r>
      <w:proofErr w:type="spellStart"/>
      <w:r w:rsidRPr="00B6313B">
        <w:rPr>
          <w:rFonts w:ascii="Calibri" w:hAnsi="Calibri" w:cs="Calibri"/>
          <w:sz w:val="20"/>
          <w:szCs w:val="20"/>
        </w:rPr>
        <w:t>inecare</w:t>
      </w:r>
      <w:proofErr w:type="spellEnd"/>
      <w:r w:rsidRPr="00B6313B">
        <w:rPr>
          <w:rFonts w:ascii="Calibri" w:hAnsi="Calibri" w:cs="Calibri"/>
          <w:sz w:val="20"/>
          <w:szCs w:val="20"/>
        </w:rPr>
        <w:t xml:space="preserve"> ™ FIA je fluorescenční </w:t>
      </w:r>
      <w:proofErr w:type="spellStart"/>
      <w:r w:rsidRPr="00B6313B">
        <w:rPr>
          <w:rFonts w:ascii="Calibri" w:hAnsi="Calibri" w:cs="Calibri"/>
          <w:sz w:val="20"/>
          <w:szCs w:val="20"/>
        </w:rPr>
        <w:t>imunotest</w:t>
      </w:r>
      <w:proofErr w:type="spellEnd"/>
      <w:r w:rsidRPr="00B6313B">
        <w:rPr>
          <w:rFonts w:ascii="Calibri" w:hAnsi="Calibri" w:cs="Calibri"/>
          <w:sz w:val="20"/>
          <w:szCs w:val="20"/>
        </w:rPr>
        <w:t xml:space="preserve"> pro kvantitativní měření D-dimeru v </w:t>
      </w:r>
      <w:r>
        <w:rPr>
          <w:rFonts w:ascii="Calibri" w:hAnsi="Calibri" w:cs="Calibri"/>
          <w:sz w:val="20"/>
          <w:szCs w:val="20"/>
        </w:rPr>
        <w:t>plné</w:t>
      </w:r>
      <w:r w:rsidRPr="00B6313B">
        <w:rPr>
          <w:rFonts w:ascii="Calibri" w:hAnsi="Calibri" w:cs="Calibri"/>
          <w:sz w:val="20"/>
          <w:szCs w:val="20"/>
        </w:rPr>
        <w:t xml:space="preserve"> lidské krvi nebo plazmě.</w:t>
      </w:r>
    </w:p>
    <w:p w:rsidR="00B6313B" w:rsidRPr="00B6313B" w:rsidRDefault="00B6313B" w:rsidP="00B6313B">
      <w:pPr>
        <w:pStyle w:val="Normlnweb"/>
        <w:rPr>
          <w:rFonts w:ascii="Calibri" w:hAnsi="Calibri" w:cs="Calibri"/>
          <w:sz w:val="20"/>
          <w:szCs w:val="20"/>
        </w:rPr>
      </w:pPr>
      <w:r w:rsidRPr="00B6313B">
        <w:rPr>
          <w:rFonts w:ascii="Calibri" w:hAnsi="Calibri" w:cs="Calibri"/>
          <w:sz w:val="20"/>
          <w:szCs w:val="20"/>
        </w:rPr>
        <w:t xml:space="preserve">-Fluorescenční </w:t>
      </w:r>
      <w:proofErr w:type="spellStart"/>
      <w:r w:rsidRPr="00B6313B">
        <w:rPr>
          <w:rFonts w:ascii="Calibri" w:hAnsi="Calibri" w:cs="Calibri"/>
          <w:sz w:val="20"/>
          <w:szCs w:val="20"/>
        </w:rPr>
        <w:t>imunotest</w:t>
      </w:r>
      <w:proofErr w:type="spellEnd"/>
    </w:p>
    <w:p w:rsidR="00994AD8" w:rsidRDefault="00B6313B" w:rsidP="00B6313B">
      <w:pPr>
        <w:pStyle w:val="Normlnweb"/>
        <w:rPr>
          <w:rFonts w:ascii="Calibri" w:hAnsi="Calibri" w:cs="Calibri"/>
          <w:sz w:val="20"/>
          <w:szCs w:val="20"/>
        </w:rPr>
      </w:pPr>
      <w:r w:rsidRPr="00B6313B">
        <w:rPr>
          <w:rFonts w:ascii="Calibri" w:hAnsi="Calibri" w:cs="Calibri"/>
          <w:sz w:val="20"/>
          <w:szCs w:val="20"/>
        </w:rPr>
        <w:t>-Trombóza a trombotické choroby.</w:t>
      </w:r>
      <w:r w:rsidRPr="00B6313B">
        <w:rPr>
          <w:rFonts w:ascii="Calibri" w:hAnsi="Calibri" w:cs="Calibri"/>
          <w:sz w:val="20"/>
          <w:szCs w:val="20"/>
        </w:rPr>
        <w:t xml:space="preserve"> </w:t>
      </w:r>
      <w:r w:rsidR="00994AD8" w:rsidRPr="00994AD8">
        <w:rPr>
          <w:rFonts w:ascii="Calibri" w:hAnsi="Calibri" w:cs="Calibri"/>
          <w:sz w:val="20"/>
          <w:szCs w:val="20"/>
        </w:rPr>
        <w:t>Pouze pro diagnostické použití in vitro. Pouze pro profesionální použití.</w:t>
      </w:r>
    </w:p>
    <w:p w:rsidR="00994AD8" w:rsidRPr="00050B33" w:rsidRDefault="00994AD8" w:rsidP="00994AD8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050B33">
        <w:rPr>
          <w:rFonts w:ascii="Calibri" w:hAnsi="Calibri" w:cs="Calibri"/>
          <w:b/>
          <w:bCs/>
          <w:sz w:val="20"/>
          <w:szCs w:val="20"/>
        </w:rPr>
        <w:t>Souhrn</w:t>
      </w:r>
    </w:p>
    <w:p w:rsidR="00B6313B" w:rsidRDefault="00B6313B" w:rsidP="00994AD8">
      <w:pPr>
        <w:pStyle w:val="Normlnweb"/>
        <w:rPr>
          <w:rFonts w:ascii="Calibri" w:hAnsi="Calibri" w:cs="Calibri"/>
          <w:sz w:val="20"/>
          <w:szCs w:val="20"/>
        </w:rPr>
      </w:pPr>
      <w:r w:rsidRPr="00B6313B">
        <w:rPr>
          <w:rFonts w:ascii="Calibri" w:hAnsi="Calibri" w:cs="Calibri"/>
          <w:sz w:val="20"/>
          <w:szCs w:val="20"/>
        </w:rPr>
        <w:t xml:space="preserve">Fibrinogen, hlavní protein systému srážení krve, se během procesu srážení krve aktivuje na fibrin trombinem a polymerací fibrinů. </w:t>
      </w:r>
      <w:proofErr w:type="spellStart"/>
      <w:r w:rsidRPr="00B6313B">
        <w:rPr>
          <w:rFonts w:ascii="Calibri" w:hAnsi="Calibri" w:cs="Calibri"/>
          <w:sz w:val="20"/>
          <w:szCs w:val="20"/>
        </w:rPr>
        <w:t>Plasmin</w:t>
      </w:r>
      <w:proofErr w:type="spellEnd"/>
      <w:r w:rsidRPr="00B6313B">
        <w:rPr>
          <w:rFonts w:ascii="Calibri" w:hAnsi="Calibri" w:cs="Calibri"/>
          <w:sz w:val="20"/>
          <w:szCs w:val="20"/>
        </w:rPr>
        <w:t xml:space="preserve"> pak štěpí fibrinovou sraženinu a produkty degradace fibrinů o různých molekulových hmotnostech se uvolňují do krevního řečiště. D-Dimer je hlavním a nejmenším produktem degradace fibrinů, který zahrnuje 111-197 aminokyselin v a řetězci, 134-461 aminokyselin v p řetězci a 88-406 aminokyselin v y řetězci Fibrinogenu. Všechny řetězce jsou </w:t>
      </w:r>
      <w:proofErr w:type="spellStart"/>
      <w:r w:rsidRPr="00B6313B">
        <w:rPr>
          <w:rFonts w:ascii="Calibri" w:hAnsi="Calibri" w:cs="Calibri"/>
          <w:sz w:val="20"/>
          <w:szCs w:val="20"/>
        </w:rPr>
        <w:t>zesítěny</w:t>
      </w:r>
      <w:proofErr w:type="spellEnd"/>
      <w:r w:rsidRPr="00B6313B">
        <w:rPr>
          <w:rFonts w:ascii="Calibri" w:hAnsi="Calibri" w:cs="Calibri"/>
          <w:sz w:val="20"/>
          <w:szCs w:val="20"/>
        </w:rPr>
        <w:t xml:space="preserve"> disulfidovými vazbami a dimerní struktura je udržována dvěma </w:t>
      </w:r>
      <w:proofErr w:type="spellStart"/>
      <w:r w:rsidRPr="00B6313B">
        <w:rPr>
          <w:rFonts w:ascii="Calibri" w:hAnsi="Calibri" w:cs="Calibri"/>
          <w:sz w:val="20"/>
          <w:szCs w:val="20"/>
        </w:rPr>
        <w:t>isopeptidovými</w:t>
      </w:r>
      <w:proofErr w:type="spellEnd"/>
      <w:r w:rsidRPr="00B6313B">
        <w:rPr>
          <w:rFonts w:ascii="Calibri" w:hAnsi="Calibri" w:cs="Calibri"/>
          <w:sz w:val="20"/>
          <w:szCs w:val="20"/>
        </w:rPr>
        <w:t xml:space="preserve"> vazbami mezi C-koncovými částmi y řetězců. Fragmenty D-Dimeru lze snadno měřit v plazmě a v celé krvi a přítomnost nebo nepřítomnost D-dimeru může být užitečná při diagnostickém hodnocení venózního </w:t>
      </w:r>
      <w:proofErr w:type="spellStart"/>
      <w:r w:rsidRPr="00B6313B">
        <w:rPr>
          <w:rFonts w:ascii="Calibri" w:hAnsi="Calibri" w:cs="Calibri"/>
          <w:sz w:val="20"/>
          <w:szCs w:val="20"/>
        </w:rPr>
        <w:t>tromboembolismu</w:t>
      </w:r>
      <w:proofErr w:type="spellEnd"/>
      <w:r w:rsidRPr="00B6313B">
        <w:rPr>
          <w:rFonts w:ascii="Calibri" w:hAnsi="Calibri" w:cs="Calibri"/>
          <w:sz w:val="20"/>
          <w:szCs w:val="20"/>
        </w:rPr>
        <w:t>.</w:t>
      </w:r>
      <w:r w:rsidRPr="00B6313B">
        <w:rPr>
          <w:rFonts w:ascii="Calibri" w:hAnsi="Calibri" w:cs="Calibri"/>
          <w:sz w:val="20"/>
          <w:szCs w:val="20"/>
        </w:rPr>
        <w:t xml:space="preserve"> </w:t>
      </w:r>
    </w:p>
    <w:p w:rsidR="00B6313B" w:rsidRDefault="00B6313B" w:rsidP="00994AD8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Referenční hodnoty:</w:t>
      </w:r>
    </w:p>
    <w:p w:rsidR="00B6313B" w:rsidRDefault="00B6313B" w:rsidP="00994AD8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Koncentrace / klinická reference</w:t>
      </w:r>
    </w:p>
    <w:p w:rsidR="00B6313B" w:rsidRDefault="00B6313B" w:rsidP="00994AD8">
      <w:pPr>
        <w:pStyle w:val="Normlnweb"/>
        <w:rPr>
          <w:rFonts w:ascii="Calibri" w:hAnsi="Calibri" w:cs="Calibri"/>
          <w:sz w:val="20"/>
          <w:szCs w:val="20"/>
        </w:rPr>
      </w:pPr>
      <w:r w:rsidRPr="00B6313B">
        <w:rPr>
          <w:rFonts w:ascii="Calibri" w:hAnsi="Calibri" w:cs="Calibri"/>
          <w:sz w:val="20"/>
          <w:szCs w:val="20"/>
        </w:rPr>
        <w:t>&lt;0.5 mg/L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ab/>
      </w:r>
      <w:r w:rsidRPr="00B6313B">
        <w:rPr>
          <w:rFonts w:ascii="Calibri" w:hAnsi="Calibri" w:cs="Calibri"/>
          <w:sz w:val="20"/>
          <w:szCs w:val="20"/>
        </w:rPr>
        <w:t xml:space="preserve">Koagulace a </w:t>
      </w:r>
      <w:proofErr w:type="spellStart"/>
      <w:r w:rsidRPr="00B6313B">
        <w:rPr>
          <w:rFonts w:ascii="Calibri" w:hAnsi="Calibri" w:cs="Calibri"/>
          <w:sz w:val="20"/>
          <w:szCs w:val="20"/>
        </w:rPr>
        <w:t>fibr</w:t>
      </w:r>
      <w:r>
        <w:rPr>
          <w:rFonts w:ascii="Calibri" w:hAnsi="Calibri" w:cs="Calibri"/>
          <w:sz w:val="20"/>
          <w:szCs w:val="20"/>
        </w:rPr>
        <w:t>inolýza</w:t>
      </w:r>
      <w:proofErr w:type="spellEnd"/>
      <w:r w:rsidRPr="00B6313B">
        <w:rPr>
          <w:rFonts w:ascii="Calibri" w:hAnsi="Calibri" w:cs="Calibri"/>
          <w:sz w:val="20"/>
          <w:szCs w:val="20"/>
        </w:rPr>
        <w:t xml:space="preserve"> v ustáleném stavu</w:t>
      </w:r>
    </w:p>
    <w:p w:rsidR="00B6313B" w:rsidRDefault="00B6313B" w:rsidP="00994AD8">
      <w:pPr>
        <w:pStyle w:val="Normlnweb"/>
        <w:rPr>
          <w:rFonts w:ascii="Calibri" w:hAnsi="Calibri" w:cs="Calibri"/>
          <w:sz w:val="20"/>
          <w:szCs w:val="20"/>
        </w:rPr>
      </w:pPr>
      <w:r w:rsidRPr="00B6313B">
        <w:rPr>
          <w:rFonts w:ascii="Calibri" w:hAnsi="Calibri" w:cs="Calibri"/>
          <w:sz w:val="20"/>
          <w:szCs w:val="20"/>
        </w:rPr>
        <w:t>≥0.5 mg/L</w:t>
      </w:r>
      <w:r>
        <w:rPr>
          <w:rFonts w:ascii="Calibri" w:hAnsi="Calibri" w:cs="Calibri"/>
          <w:sz w:val="20"/>
          <w:szCs w:val="20"/>
        </w:rPr>
        <w:tab/>
      </w:r>
      <w:r w:rsidRPr="00B6313B">
        <w:rPr>
          <w:rFonts w:ascii="Calibri" w:hAnsi="Calibri" w:cs="Calibri"/>
          <w:sz w:val="20"/>
          <w:szCs w:val="20"/>
        </w:rPr>
        <w:t xml:space="preserve">K hyperfunkci sekundární </w:t>
      </w:r>
      <w:proofErr w:type="spellStart"/>
      <w:r w:rsidRPr="00B6313B">
        <w:rPr>
          <w:rFonts w:ascii="Calibri" w:hAnsi="Calibri" w:cs="Calibri"/>
          <w:sz w:val="20"/>
          <w:szCs w:val="20"/>
        </w:rPr>
        <w:t>fibrinolýzy</w:t>
      </w:r>
      <w:proofErr w:type="spellEnd"/>
      <w:r w:rsidRPr="00B6313B">
        <w:rPr>
          <w:rFonts w:ascii="Calibri" w:hAnsi="Calibri" w:cs="Calibri"/>
          <w:sz w:val="20"/>
          <w:szCs w:val="20"/>
        </w:rPr>
        <w:t xml:space="preserve"> dochází, doporučuje se trombolytická terapie</w:t>
      </w:r>
    </w:p>
    <w:p w:rsidR="00994AD8" w:rsidRPr="00050B33" w:rsidRDefault="00994AD8" w:rsidP="00994AD8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050B33">
        <w:rPr>
          <w:rFonts w:ascii="Calibri" w:hAnsi="Calibri" w:cs="Calibri"/>
          <w:b/>
          <w:bCs/>
          <w:sz w:val="20"/>
          <w:szCs w:val="20"/>
        </w:rPr>
        <w:t>Princip</w:t>
      </w:r>
    </w:p>
    <w:p w:rsidR="007F41F9" w:rsidRDefault="007F41F9" w:rsidP="00994AD8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 xml:space="preserve">Rychlý kvantitativní test </w:t>
      </w:r>
      <w:proofErr w:type="spellStart"/>
      <w:r w:rsidRPr="007F41F9">
        <w:rPr>
          <w:rFonts w:ascii="Calibri" w:hAnsi="Calibri" w:cs="Calibri"/>
          <w:sz w:val="20"/>
          <w:szCs w:val="20"/>
        </w:rPr>
        <w:t>FinecareTM</w:t>
      </w:r>
      <w:proofErr w:type="spellEnd"/>
      <w:r w:rsidRPr="007F41F9">
        <w:rPr>
          <w:rFonts w:ascii="Calibri" w:hAnsi="Calibri" w:cs="Calibri"/>
          <w:sz w:val="20"/>
          <w:szCs w:val="20"/>
        </w:rPr>
        <w:t xml:space="preserve"> D-Dimer je založen na technologii fluorescenční </w:t>
      </w:r>
      <w:proofErr w:type="spellStart"/>
      <w:r w:rsidRPr="007F41F9">
        <w:rPr>
          <w:rFonts w:ascii="Calibri" w:hAnsi="Calibri" w:cs="Calibri"/>
          <w:sz w:val="20"/>
          <w:szCs w:val="20"/>
        </w:rPr>
        <w:t>imunoanalýzy</w:t>
      </w:r>
      <w:proofErr w:type="spellEnd"/>
      <w:r w:rsidRPr="007F41F9">
        <w:rPr>
          <w:rFonts w:ascii="Calibri" w:hAnsi="Calibri" w:cs="Calibri"/>
          <w:sz w:val="20"/>
          <w:szCs w:val="20"/>
        </w:rPr>
        <w:t xml:space="preserve">. Rychlý kvantitativní test </w:t>
      </w:r>
      <w:proofErr w:type="spellStart"/>
      <w:r w:rsidRPr="007F41F9">
        <w:rPr>
          <w:rFonts w:ascii="Calibri" w:hAnsi="Calibri" w:cs="Calibri"/>
          <w:sz w:val="20"/>
          <w:szCs w:val="20"/>
        </w:rPr>
        <w:t>FinecareTM</w:t>
      </w:r>
      <w:proofErr w:type="spellEnd"/>
      <w:r w:rsidRPr="007F41F9">
        <w:rPr>
          <w:rFonts w:ascii="Calibri" w:hAnsi="Calibri" w:cs="Calibri"/>
          <w:sz w:val="20"/>
          <w:szCs w:val="20"/>
        </w:rPr>
        <w:t xml:space="preserve"> D-Dimer používá sendvičovou </w:t>
      </w:r>
      <w:proofErr w:type="spellStart"/>
      <w:r w:rsidRPr="007F41F9">
        <w:rPr>
          <w:rFonts w:ascii="Calibri" w:hAnsi="Calibri" w:cs="Calibri"/>
          <w:sz w:val="20"/>
          <w:szCs w:val="20"/>
        </w:rPr>
        <w:t>imunodetekční</w:t>
      </w:r>
      <w:proofErr w:type="spellEnd"/>
      <w:r w:rsidRPr="007F41F9">
        <w:rPr>
          <w:rFonts w:ascii="Calibri" w:hAnsi="Calibri" w:cs="Calibri"/>
          <w:sz w:val="20"/>
          <w:szCs w:val="20"/>
        </w:rPr>
        <w:t xml:space="preserve"> metodu, když se vzorek přidá do jamky vzorku, fluorescenčně značený detektor anti-D-Dimer na membráně se váže na antigen D-Dimer v </w:t>
      </w:r>
      <w:r>
        <w:rPr>
          <w:rFonts w:ascii="Calibri" w:hAnsi="Calibri" w:cs="Calibri"/>
          <w:sz w:val="20"/>
          <w:szCs w:val="20"/>
        </w:rPr>
        <w:t>plné</w:t>
      </w:r>
      <w:r w:rsidRPr="007F41F9">
        <w:rPr>
          <w:rFonts w:ascii="Calibri" w:hAnsi="Calibri" w:cs="Calibri"/>
          <w:sz w:val="20"/>
          <w:szCs w:val="20"/>
        </w:rPr>
        <w:t xml:space="preserve"> krvi / plazmě vzor</w:t>
      </w:r>
      <w:r>
        <w:rPr>
          <w:rFonts w:ascii="Calibri" w:hAnsi="Calibri" w:cs="Calibri"/>
          <w:sz w:val="20"/>
          <w:szCs w:val="20"/>
        </w:rPr>
        <w:t>ku</w:t>
      </w:r>
      <w:r w:rsidRPr="007F41F9">
        <w:rPr>
          <w:rFonts w:ascii="Calibri" w:hAnsi="Calibri" w:cs="Calibri"/>
          <w:sz w:val="20"/>
          <w:szCs w:val="20"/>
        </w:rPr>
        <w:t xml:space="preserve">. Jak směs migruje na nitrocelulózové matrici testovacího proužku kapilárním působením, komplexy detekční protilátky a D-Dimeru jsou zachyceny protilátkou D-Dimer, která byla imobilizována na testovacím proužku. Čím více D-Dimer antigenu je tedy ve vzorku plné krve / plazmy, tím více komplexů se hromadí na testovacím proužku. Intenzita signálu fluorescence detektorové protilátky odráží množství zachyceného D-Dimeru a </w:t>
      </w:r>
      <w:proofErr w:type="spellStart"/>
      <w:r w:rsidRPr="007F41F9">
        <w:rPr>
          <w:rFonts w:ascii="Calibri" w:hAnsi="Calibri" w:cs="Calibri"/>
          <w:sz w:val="20"/>
          <w:szCs w:val="20"/>
        </w:rPr>
        <w:t>FinecareTM</w:t>
      </w:r>
      <w:proofErr w:type="spellEnd"/>
      <w:r w:rsidRPr="007F41F9">
        <w:rPr>
          <w:rFonts w:ascii="Calibri" w:hAnsi="Calibri" w:cs="Calibri"/>
          <w:sz w:val="20"/>
          <w:szCs w:val="20"/>
        </w:rPr>
        <w:t xml:space="preserve"> FIA Meter ukazuje koncentrace D-Dimeru ve vzorku plné krve / plazmy. Výchozí jednotka výsledků rychlého kvantitativního </w:t>
      </w:r>
      <w:proofErr w:type="spellStart"/>
      <w:r w:rsidRPr="007F41F9">
        <w:rPr>
          <w:rFonts w:ascii="Calibri" w:hAnsi="Calibri" w:cs="Calibri"/>
          <w:sz w:val="20"/>
          <w:szCs w:val="20"/>
        </w:rPr>
        <w:t>testisu</w:t>
      </w:r>
      <w:proofErr w:type="spellEnd"/>
      <w:r w:rsidRPr="007F41F9">
        <w:rPr>
          <w:rFonts w:ascii="Calibri" w:hAnsi="Calibri" w:cs="Calibri"/>
          <w:sz w:val="20"/>
          <w:szCs w:val="20"/>
        </w:rPr>
        <w:t xml:space="preserve"> D-Dimer </w:t>
      </w:r>
      <w:proofErr w:type="spellStart"/>
      <w:r w:rsidRPr="007F41F9">
        <w:rPr>
          <w:rFonts w:ascii="Calibri" w:hAnsi="Calibri" w:cs="Calibri"/>
          <w:sz w:val="20"/>
          <w:szCs w:val="20"/>
        </w:rPr>
        <w:t>FinecareTM</w:t>
      </w:r>
      <w:proofErr w:type="spellEnd"/>
      <w:r w:rsidRPr="007F41F9">
        <w:rPr>
          <w:rFonts w:ascii="Calibri" w:hAnsi="Calibri" w:cs="Calibri"/>
          <w:sz w:val="20"/>
          <w:szCs w:val="20"/>
        </w:rPr>
        <w:t xml:space="preserve"> je zobrazena jako </w:t>
      </w:r>
      <w:proofErr w:type="spellStart"/>
      <w:r w:rsidRPr="007F41F9">
        <w:rPr>
          <w:rFonts w:ascii="Calibri" w:hAnsi="Calibri" w:cs="Calibri"/>
          <w:sz w:val="20"/>
          <w:szCs w:val="20"/>
        </w:rPr>
        <w:t>XXXmg</w:t>
      </w:r>
      <w:proofErr w:type="spellEnd"/>
      <w:r w:rsidRPr="007F41F9">
        <w:rPr>
          <w:rFonts w:ascii="Calibri" w:hAnsi="Calibri" w:cs="Calibri"/>
          <w:sz w:val="20"/>
          <w:szCs w:val="20"/>
        </w:rPr>
        <w:t xml:space="preserve"> / l Pracovní rozsah a mez detekce systému </w:t>
      </w:r>
      <w:r>
        <w:rPr>
          <w:rFonts w:ascii="Calibri" w:hAnsi="Calibri" w:cs="Calibri"/>
          <w:sz w:val="20"/>
          <w:szCs w:val="20"/>
        </w:rPr>
        <w:t xml:space="preserve">pro </w:t>
      </w:r>
      <w:r w:rsidRPr="007F41F9">
        <w:rPr>
          <w:rFonts w:ascii="Calibri" w:hAnsi="Calibri" w:cs="Calibri"/>
          <w:sz w:val="20"/>
          <w:szCs w:val="20"/>
        </w:rPr>
        <w:t xml:space="preserve">D-Dimer </w:t>
      </w:r>
      <w:r>
        <w:rPr>
          <w:rFonts w:ascii="Calibri" w:hAnsi="Calibri" w:cs="Calibri"/>
          <w:sz w:val="20"/>
          <w:szCs w:val="20"/>
        </w:rPr>
        <w:t>t</w:t>
      </w:r>
      <w:r w:rsidRPr="007F41F9">
        <w:rPr>
          <w:rFonts w:ascii="Calibri" w:hAnsi="Calibri" w:cs="Calibri"/>
          <w:sz w:val="20"/>
          <w:szCs w:val="20"/>
        </w:rPr>
        <w:t>est jsou 0,1 - 10 mg / l</w:t>
      </w:r>
      <w:r>
        <w:rPr>
          <w:rFonts w:ascii="Calibri" w:hAnsi="Calibri" w:cs="Calibri"/>
          <w:sz w:val="20"/>
          <w:szCs w:val="20"/>
        </w:rPr>
        <w:t xml:space="preserve"> </w:t>
      </w:r>
    </w:p>
    <w:p w:rsidR="00994AD8" w:rsidRPr="00050B33" w:rsidRDefault="00994AD8" w:rsidP="00994AD8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050B33">
        <w:rPr>
          <w:rFonts w:ascii="Calibri" w:hAnsi="Calibri" w:cs="Calibri"/>
          <w:b/>
          <w:bCs/>
          <w:sz w:val="20"/>
          <w:szCs w:val="20"/>
        </w:rPr>
        <w:t>Upozornění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>1. Tato souprava je určena pouze pro diagnostické použití in vitro. Nepolykej</w:t>
      </w:r>
      <w:r>
        <w:rPr>
          <w:rFonts w:ascii="Calibri" w:hAnsi="Calibri" w:cs="Calibri"/>
          <w:sz w:val="20"/>
          <w:szCs w:val="20"/>
        </w:rPr>
        <w:t>te žádné části setu</w:t>
      </w:r>
      <w:r w:rsidRPr="007F41F9">
        <w:rPr>
          <w:rFonts w:ascii="Calibri" w:hAnsi="Calibri" w:cs="Calibri"/>
          <w:sz w:val="20"/>
          <w:szCs w:val="20"/>
        </w:rPr>
        <w:t>.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>2. Nemíchejte komponenty z různých šarží soupravy.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>3. Nepoužívejte testovací soupravu po uplynutí doby použitelnosti.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 xml:space="preserve">4. Nepoužívejte testovací kazetu, pokud její šarže neodpovídá ID čipu </w:t>
      </w:r>
      <w:r>
        <w:rPr>
          <w:rFonts w:ascii="Calibri" w:hAnsi="Calibri" w:cs="Calibri"/>
          <w:sz w:val="20"/>
          <w:szCs w:val="20"/>
        </w:rPr>
        <w:t>k</w:t>
      </w:r>
      <w:r w:rsidRPr="007F41F9">
        <w:rPr>
          <w:rFonts w:ascii="Calibri" w:hAnsi="Calibri" w:cs="Calibri"/>
          <w:sz w:val="20"/>
          <w:szCs w:val="20"/>
        </w:rPr>
        <w:t>terý je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lastRenderedPageBreak/>
        <w:t>vložen do zařízení.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 xml:space="preserve">5. Sada </w:t>
      </w:r>
      <w:proofErr w:type="spellStart"/>
      <w:r w:rsidRPr="007F41F9">
        <w:rPr>
          <w:rFonts w:ascii="Calibri" w:hAnsi="Calibri" w:cs="Calibri"/>
          <w:sz w:val="20"/>
          <w:szCs w:val="20"/>
        </w:rPr>
        <w:t>FinecareTM</w:t>
      </w:r>
      <w:proofErr w:type="spellEnd"/>
      <w:r w:rsidRPr="007F41F9">
        <w:rPr>
          <w:rFonts w:ascii="Calibri" w:hAnsi="Calibri" w:cs="Calibri"/>
          <w:sz w:val="20"/>
          <w:szCs w:val="20"/>
        </w:rPr>
        <w:t xml:space="preserve"> D-Dimer Rapid Test je funkční pouze v</w:t>
      </w:r>
      <w:r>
        <w:rPr>
          <w:rFonts w:ascii="Calibri" w:hAnsi="Calibri" w:cs="Calibri"/>
          <w:sz w:val="20"/>
          <w:szCs w:val="20"/>
        </w:rPr>
        <w:t xml:space="preserve"> zařízení </w:t>
      </w:r>
      <w:proofErr w:type="spellStart"/>
      <w:r w:rsidRPr="007F41F9">
        <w:rPr>
          <w:rFonts w:ascii="Calibri" w:hAnsi="Calibri" w:cs="Calibri"/>
          <w:sz w:val="20"/>
          <w:szCs w:val="20"/>
        </w:rPr>
        <w:t>FinecareTM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r w:rsidRPr="007F41F9">
        <w:rPr>
          <w:rFonts w:ascii="Calibri" w:hAnsi="Calibri" w:cs="Calibri"/>
          <w:sz w:val="20"/>
          <w:szCs w:val="20"/>
        </w:rPr>
        <w:t>FIA Meter.</w:t>
      </w:r>
    </w:p>
    <w:p w:rsid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 xml:space="preserve">6. Nepoužívejte testovací kazetu, pokud je </w:t>
      </w:r>
      <w:r>
        <w:rPr>
          <w:rFonts w:ascii="Calibri" w:hAnsi="Calibri" w:cs="Calibri"/>
          <w:sz w:val="20"/>
          <w:szCs w:val="20"/>
        </w:rPr>
        <w:t>sáček</w:t>
      </w:r>
      <w:r w:rsidRPr="007F41F9">
        <w:rPr>
          <w:rFonts w:ascii="Calibri" w:hAnsi="Calibri" w:cs="Calibri"/>
          <w:sz w:val="20"/>
          <w:szCs w:val="20"/>
        </w:rPr>
        <w:t xml:space="preserve"> propíchnut nebo není dobře utěsněn. 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>7. Zkušební kazeta a měřicí přístroj by měly být používány mimo vibrace a</w:t>
      </w:r>
      <w:r>
        <w:rPr>
          <w:rFonts w:ascii="Calibri" w:hAnsi="Calibri" w:cs="Calibri"/>
          <w:sz w:val="20"/>
          <w:szCs w:val="20"/>
        </w:rPr>
        <w:t xml:space="preserve"> </w:t>
      </w:r>
      <w:r w:rsidRPr="007F41F9">
        <w:rPr>
          <w:rFonts w:ascii="Calibri" w:hAnsi="Calibri" w:cs="Calibri"/>
          <w:sz w:val="20"/>
          <w:szCs w:val="20"/>
        </w:rPr>
        <w:t xml:space="preserve">magnetické pole. Při normálním používání může samotný </w:t>
      </w:r>
      <w:r>
        <w:rPr>
          <w:rFonts w:ascii="Calibri" w:hAnsi="Calibri" w:cs="Calibri"/>
          <w:sz w:val="20"/>
          <w:szCs w:val="20"/>
        </w:rPr>
        <w:t>přístroj</w:t>
      </w:r>
      <w:r w:rsidRPr="007F41F9">
        <w:rPr>
          <w:rFonts w:ascii="Calibri" w:hAnsi="Calibri" w:cs="Calibri"/>
          <w:sz w:val="20"/>
          <w:szCs w:val="20"/>
        </w:rPr>
        <w:t xml:space="preserve"> způsobit vibrace, které</w:t>
      </w:r>
      <w:r>
        <w:rPr>
          <w:rFonts w:ascii="Calibri" w:hAnsi="Calibri" w:cs="Calibri"/>
          <w:sz w:val="20"/>
          <w:szCs w:val="20"/>
        </w:rPr>
        <w:t xml:space="preserve"> </w:t>
      </w:r>
      <w:r w:rsidRPr="007F41F9">
        <w:rPr>
          <w:rFonts w:ascii="Calibri" w:hAnsi="Calibri" w:cs="Calibri"/>
          <w:sz w:val="20"/>
          <w:szCs w:val="20"/>
        </w:rPr>
        <w:t>by měl</w:t>
      </w:r>
      <w:r>
        <w:rPr>
          <w:rFonts w:ascii="Calibri" w:hAnsi="Calibri" w:cs="Calibri"/>
          <w:sz w:val="20"/>
          <w:szCs w:val="20"/>
        </w:rPr>
        <w:t>y</w:t>
      </w:r>
      <w:r w:rsidRPr="007F41F9">
        <w:rPr>
          <w:rFonts w:ascii="Calibri" w:hAnsi="Calibri" w:cs="Calibri"/>
          <w:sz w:val="20"/>
          <w:szCs w:val="20"/>
        </w:rPr>
        <w:t xml:space="preserve"> být považován</w:t>
      </w:r>
      <w:r>
        <w:rPr>
          <w:rFonts w:ascii="Calibri" w:hAnsi="Calibri" w:cs="Calibri"/>
          <w:sz w:val="20"/>
          <w:szCs w:val="20"/>
        </w:rPr>
        <w:t>y</w:t>
      </w:r>
      <w:r w:rsidRPr="007F41F9">
        <w:rPr>
          <w:rFonts w:ascii="Calibri" w:hAnsi="Calibri" w:cs="Calibri"/>
          <w:sz w:val="20"/>
          <w:szCs w:val="20"/>
        </w:rPr>
        <w:t xml:space="preserve"> za normální.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 xml:space="preserve">8. Použijte samostatné čisté </w:t>
      </w:r>
      <w:proofErr w:type="spellStart"/>
      <w:r w:rsidRPr="007F41F9">
        <w:rPr>
          <w:rFonts w:ascii="Calibri" w:hAnsi="Calibri" w:cs="Calibri"/>
          <w:sz w:val="20"/>
          <w:szCs w:val="20"/>
        </w:rPr>
        <w:t>pipetovací</w:t>
      </w:r>
      <w:proofErr w:type="spellEnd"/>
      <w:r w:rsidRPr="007F41F9">
        <w:rPr>
          <w:rFonts w:ascii="Calibri" w:hAnsi="Calibri" w:cs="Calibri"/>
          <w:sz w:val="20"/>
          <w:szCs w:val="20"/>
        </w:rPr>
        <w:t xml:space="preserve"> špičky a </w:t>
      </w:r>
      <w:proofErr w:type="spellStart"/>
      <w:r>
        <w:rPr>
          <w:rFonts w:ascii="Calibri" w:hAnsi="Calibri" w:cs="Calibri"/>
          <w:sz w:val="20"/>
          <w:szCs w:val="20"/>
        </w:rPr>
        <w:t>a</w:t>
      </w:r>
      <w:proofErr w:type="spellEnd"/>
      <w:r>
        <w:rPr>
          <w:rFonts w:ascii="Calibri" w:hAnsi="Calibri" w:cs="Calibri"/>
          <w:sz w:val="20"/>
          <w:szCs w:val="20"/>
        </w:rPr>
        <w:t xml:space="preserve"> další vybavení</w:t>
      </w:r>
      <w:r w:rsidRPr="007F41F9">
        <w:rPr>
          <w:rFonts w:ascii="Calibri" w:hAnsi="Calibri" w:cs="Calibri"/>
          <w:sz w:val="20"/>
          <w:szCs w:val="20"/>
        </w:rPr>
        <w:t xml:space="preserve"> pro různé</w:t>
      </w:r>
      <w:r>
        <w:rPr>
          <w:rFonts w:ascii="Calibri" w:hAnsi="Calibri" w:cs="Calibri"/>
          <w:sz w:val="20"/>
          <w:szCs w:val="20"/>
        </w:rPr>
        <w:t xml:space="preserve"> </w:t>
      </w:r>
      <w:r w:rsidRPr="007F41F9">
        <w:rPr>
          <w:rFonts w:ascii="Calibri" w:hAnsi="Calibri" w:cs="Calibri"/>
          <w:sz w:val="20"/>
          <w:szCs w:val="20"/>
        </w:rPr>
        <w:t>vzorky.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 xml:space="preserve">9. Vzorky krve, použité testovací </w:t>
      </w:r>
      <w:r>
        <w:rPr>
          <w:rFonts w:ascii="Calibri" w:hAnsi="Calibri" w:cs="Calibri"/>
          <w:sz w:val="20"/>
          <w:szCs w:val="20"/>
        </w:rPr>
        <w:t>kazety</w:t>
      </w:r>
      <w:r w:rsidRPr="007F41F9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7F41F9">
        <w:rPr>
          <w:rFonts w:ascii="Calibri" w:hAnsi="Calibri" w:cs="Calibri"/>
          <w:sz w:val="20"/>
          <w:szCs w:val="20"/>
        </w:rPr>
        <w:t>pipetovací</w:t>
      </w:r>
      <w:proofErr w:type="spellEnd"/>
      <w:r w:rsidRPr="007F41F9">
        <w:rPr>
          <w:rFonts w:ascii="Calibri" w:hAnsi="Calibri" w:cs="Calibri"/>
          <w:sz w:val="20"/>
          <w:szCs w:val="20"/>
        </w:rPr>
        <w:t xml:space="preserve"> špičky a lahvičky s pufrem </w:t>
      </w:r>
      <w:r>
        <w:rPr>
          <w:rFonts w:ascii="Calibri" w:hAnsi="Calibri" w:cs="Calibri"/>
          <w:sz w:val="20"/>
          <w:szCs w:val="20"/>
        </w:rPr>
        <w:t xml:space="preserve">a dalším materiálem </w:t>
      </w:r>
      <w:r w:rsidRPr="007F41F9">
        <w:rPr>
          <w:rFonts w:ascii="Calibri" w:hAnsi="Calibri" w:cs="Calibri"/>
          <w:sz w:val="20"/>
          <w:szCs w:val="20"/>
        </w:rPr>
        <w:t>by se mělo zacházet a likvidovat v souladu se standardními postupy a příslušnými předpisy pro mikrobiologické nebezpečné materiály.</w:t>
      </w:r>
    </w:p>
    <w:p w:rsidR="007F41F9" w:rsidRDefault="007F41F9" w:rsidP="007F41F9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>10. Výsledky by měl interpretovat lékař spolu s klinickými nálezy a dalšími výsledky laboratorních testů.</w:t>
      </w:r>
      <w:r w:rsidRPr="007F41F9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:rsidR="00755805" w:rsidRPr="00755805" w:rsidRDefault="00755805" w:rsidP="007F41F9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755805">
        <w:rPr>
          <w:rFonts w:ascii="Calibri" w:hAnsi="Calibri" w:cs="Calibri"/>
          <w:b/>
          <w:bCs/>
          <w:sz w:val="20"/>
          <w:szCs w:val="20"/>
        </w:rPr>
        <w:t>Materiál</w:t>
      </w:r>
    </w:p>
    <w:p w:rsidR="00755805" w:rsidRDefault="00755805" w:rsidP="00755805">
      <w:pPr>
        <w:pStyle w:val="Normlnweb"/>
        <w:rPr>
          <w:rFonts w:ascii="Calibri" w:hAnsi="Calibri" w:cs="Calibri"/>
          <w:sz w:val="20"/>
          <w:szCs w:val="20"/>
        </w:rPr>
      </w:pPr>
      <w:r w:rsidRPr="00755805">
        <w:rPr>
          <w:rFonts w:ascii="Calibri" w:hAnsi="Calibri" w:cs="Calibri"/>
          <w:b/>
          <w:bCs/>
          <w:sz w:val="20"/>
          <w:szCs w:val="20"/>
        </w:rPr>
        <w:t>Dodaný materiál</w:t>
      </w:r>
      <w:r>
        <w:rPr>
          <w:rFonts w:ascii="Calibri" w:hAnsi="Calibri" w:cs="Calibri"/>
          <w:sz w:val="20"/>
          <w:szCs w:val="20"/>
        </w:rPr>
        <w:t xml:space="preserve"> (platí obecně pro testovací kazety pro přístroje </w:t>
      </w:r>
      <w:proofErr w:type="spellStart"/>
      <w:r>
        <w:rPr>
          <w:rFonts w:ascii="Calibri" w:hAnsi="Calibri" w:cs="Calibri"/>
          <w:sz w:val="20"/>
          <w:szCs w:val="20"/>
        </w:rPr>
        <w:t>Finecare</w:t>
      </w:r>
      <w:proofErr w:type="spellEnd"/>
      <w:r>
        <w:rPr>
          <w:rFonts w:ascii="Calibri" w:hAnsi="Calibri" w:cs="Calibri"/>
          <w:sz w:val="20"/>
          <w:szCs w:val="20"/>
        </w:rPr>
        <w:t>, obsah sad pro různé parametry se může lišit)</w:t>
      </w:r>
    </w:p>
    <w:p w:rsidR="00755805" w:rsidRDefault="00755805" w:rsidP="00755805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Testovací kazety</w:t>
      </w:r>
      <w:r w:rsidRPr="00755805">
        <w:rPr>
          <w:rFonts w:ascii="Calibri" w:hAnsi="Calibri" w:cs="Calibri"/>
          <w:sz w:val="20"/>
          <w:szCs w:val="20"/>
        </w:rPr>
        <w:t xml:space="preserve"> v uzavřeném sáčku s</w:t>
      </w:r>
      <w:r>
        <w:rPr>
          <w:rFonts w:ascii="Calibri" w:hAnsi="Calibri" w:cs="Calibri"/>
          <w:sz w:val="20"/>
          <w:szCs w:val="20"/>
        </w:rPr>
        <w:t> </w:t>
      </w:r>
      <w:r w:rsidRPr="00755805">
        <w:rPr>
          <w:rFonts w:ascii="Calibri" w:hAnsi="Calibri" w:cs="Calibri"/>
          <w:sz w:val="20"/>
          <w:szCs w:val="20"/>
        </w:rPr>
        <w:t>vysoušečem</w:t>
      </w:r>
      <w:r>
        <w:rPr>
          <w:rFonts w:ascii="Calibri" w:hAnsi="Calibri" w:cs="Calibri"/>
          <w:sz w:val="20"/>
          <w:szCs w:val="20"/>
        </w:rPr>
        <w:t xml:space="preserve">, </w:t>
      </w:r>
      <w:r w:rsidRPr="00755805">
        <w:rPr>
          <w:rFonts w:ascii="Calibri" w:hAnsi="Calibri" w:cs="Calibri"/>
          <w:sz w:val="20"/>
          <w:szCs w:val="20"/>
        </w:rPr>
        <w:t>ID čip</w:t>
      </w:r>
      <w:r>
        <w:rPr>
          <w:rFonts w:ascii="Calibri" w:hAnsi="Calibri" w:cs="Calibri"/>
          <w:sz w:val="20"/>
          <w:szCs w:val="20"/>
        </w:rPr>
        <w:t>, d</w:t>
      </w:r>
      <w:r w:rsidRPr="00755805">
        <w:rPr>
          <w:rFonts w:ascii="Calibri" w:hAnsi="Calibri" w:cs="Calibri"/>
          <w:sz w:val="20"/>
          <w:szCs w:val="20"/>
        </w:rPr>
        <w:t xml:space="preserve">etekční </w:t>
      </w:r>
      <w:r>
        <w:rPr>
          <w:rFonts w:ascii="Calibri" w:hAnsi="Calibri" w:cs="Calibri"/>
          <w:sz w:val="20"/>
          <w:szCs w:val="20"/>
        </w:rPr>
        <w:t xml:space="preserve">pufr, </w:t>
      </w:r>
      <w:proofErr w:type="spellStart"/>
      <w:r>
        <w:rPr>
          <w:rFonts w:ascii="Calibri" w:hAnsi="Calibri" w:cs="Calibri"/>
          <w:sz w:val="20"/>
          <w:szCs w:val="20"/>
        </w:rPr>
        <w:t>p</w:t>
      </w:r>
      <w:r w:rsidRPr="00755805">
        <w:rPr>
          <w:rFonts w:ascii="Calibri" w:hAnsi="Calibri" w:cs="Calibri"/>
          <w:sz w:val="20"/>
          <w:szCs w:val="20"/>
        </w:rPr>
        <w:t>ipetovací</w:t>
      </w:r>
      <w:proofErr w:type="spellEnd"/>
      <w:r w:rsidRPr="00755805">
        <w:rPr>
          <w:rFonts w:ascii="Calibri" w:hAnsi="Calibri" w:cs="Calibri"/>
          <w:sz w:val="20"/>
          <w:szCs w:val="20"/>
        </w:rPr>
        <w:t xml:space="preserve"> špička</w:t>
      </w:r>
      <w:r>
        <w:rPr>
          <w:rFonts w:ascii="Calibri" w:hAnsi="Calibri" w:cs="Calibri"/>
          <w:sz w:val="20"/>
          <w:szCs w:val="20"/>
        </w:rPr>
        <w:t>, návod k použití</w:t>
      </w:r>
    </w:p>
    <w:p w:rsidR="00755805" w:rsidRDefault="00755805" w:rsidP="00755805">
      <w:pPr>
        <w:pStyle w:val="Normlnweb"/>
        <w:rPr>
          <w:rFonts w:ascii="Calibri" w:hAnsi="Calibri" w:cs="Calibri"/>
          <w:sz w:val="20"/>
          <w:szCs w:val="20"/>
        </w:rPr>
      </w:pPr>
      <w:r w:rsidRPr="00755805">
        <w:rPr>
          <w:rFonts w:ascii="Calibri" w:hAnsi="Calibri" w:cs="Calibri"/>
          <w:b/>
          <w:bCs/>
          <w:sz w:val="20"/>
          <w:szCs w:val="20"/>
        </w:rPr>
        <w:t>Potřebný materiál</w:t>
      </w:r>
      <w:r>
        <w:rPr>
          <w:rFonts w:ascii="Calibri" w:hAnsi="Calibri" w:cs="Calibri"/>
          <w:sz w:val="20"/>
          <w:szCs w:val="20"/>
        </w:rPr>
        <w:t xml:space="preserve"> (nedodáván, potřeby se mohou lišit dle zvyklostí pracoviště)</w:t>
      </w:r>
    </w:p>
    <w:p w:rsidR="00755805" w:rsidRDefault="00755805" w:rsidP="00755805">
      <w:pPr>
        <w:pStyle w:val="Normlnweb"/>
        <w:rPr>
          <w:rFonts w:ascii="Calibri" w:hAnsi="Calibri" w:cs="Calibri"/>
          <w:sz w:val="20"/>
          <w:szCs w:val="20"/>
        </w:rPr>
      </w:pPr>
      <w:proofErr w:type="spellStart"/>
      <w:r w:rsidRPr="00755805">
        <w:rPr>
          <w:rFonts w:ascii="Calibri" w:hAnsi="Calibri" w:cs="Calibri"/>
          <w:sz w:val="20"/>
          <w:szCs w:val="20"/>
        </w:rPr>
        <w:t>Finecare</w:t>
      </w:r>
      <w:proofErr w:type="spellEnd"/>
      <w:r w:rsidRPr="00755805">
        <w:rPr>
          <w:rFonts w:ascii="Calibri" w:hAnsi="Calibri" w:cs="Calibri"/>
          <w:sz w:val="20"/>
          <w:szCs w:val="20"/>
        </w:rPr>
        <w:t xml:space="preserve"> ™ FIA systém</w:t>
      </w:r>
      <w:r>
        <w:rPr>
          <w:rFonts w:ascii="Calibri" w:hAnsi="Calibri" w:cs="Calibri"/>
          <w:sz w:val="20"/>
          <w:szCs w:val="20"/>
        </w:rPr>
        <w:t>, pipeta</w:t>
      </w:r>
      <w:r w:rsidRPr="00755805">
        <w:rPr>
          <w:rFonts w:ascii="Calibri" w:hAnsi="Calibri" w:cs="Calibri"/>
          <w:sz w:val="20"/>
          <w:szCs w:val="20"/>
        </w:rPr>
        <w:t xml:space="preserve"> (velikost 100 </w:t>
      </w:r>
      <w:proofErr w:type="spellStart"/>
      <w:r w:rsidRPr="00755805">
        <w:rPr>
          <w:rFonts w:ascii="Calibri" w:hAnsi="Calibri" w:cs="Calibri"/>
          <w:sz w:val="20"/>
          <w:szCs w:val="20"/>
        </w:rPr>
        <w:t>μL</w:t>
      </w:r>
      <w:proofErr w:type="spellEnd"/>
      <w:r w:rsidRPr="00755805"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  <w:sz w:val="20"/>
          <w:szCs w:val="20"/>
        </w:rPr>
        <w:t>, n</w:t>
      </w:r>
      <w:r w:rsidRPr="00755805">
        <w:rPr>
          <w:rFonts w:ascii="Calibri" w:hAnsi="Calibri" w:cs="Calibri"/>
          <w:sz w:val="20"/>
          <w:szCs w:val="20"/>
        </w:rPr>
        <w:t>ádoby na odběr vzorků</w:t>
      </w:r>
      <w:r>
        <w:rPr>
          <w:rFonts w:ascii="Calibri" w:hAnsi="Calibri" w:cs="Calibri"/>
          <w:sz w:val="20"/>
          <w:szCs w:val="20"/>
        </w:rPr>
        <w:t>, o</w:t>
      </w:r>
      <w:r w:rsidRPr="00755805">
        <w:rPr>
          <w:rFonts w:ascii="Calibri" w:hAnsi="Calibri" w:cs="Calibri"/>
          <w:sz w:val="20"/>
          <w:szCs w:val="20"/>
        </w:rPr>
        <w:t>dstředivka (pouze pro vzorek séra / plazmy)</w:t>
      </w:r>
      <w:r>
        <w:rPr>
          <w:rFonts w:ascii="Calibri" w:hAnsi="Calibri" w:cs="Calibri"/>
          <w:sz w:val="20"/>
          <w:szCs w:val="20"/>
        </w:rPr>
        <w:t>, č</w:t>
      </w:r>
      <w:r w:rsidRPr="00755805">
        <w:rPr>
          <w:rFonts w:ascii="Calibri" w:hAnsi="Calibri" w:cs="Calibri"/>
          <w:sz w:val="20"/>
          <w:szCs w:val="20"/>
        </w:rPr>
        <w:t>asovač</w:t>
      </w:r>
      <w:r>
        <w:rPr>
          <w:rFonts w:ascii="Calibri" w:hAnsi="Calibri" w:cs="Calibri"/>
          <w:sz w:val="20"/>
          <w:szCs w:val="20"/>
        </w:rPr>
        <w:t>.</w:t>
      </w:r>
    </w:p>
    <w:p w:rsidR="00755805" w:rsidRDefault="00755805" w:rsidP="00755805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755805">
        <w:rPr>
          <w:rFonts w:ascii="Calibri" w:hAnsi="Calibri" w:cs="Calibri"/>
          <w:b/>
          <w:bCs/>
          <w:sz w:val="20"/>
          <w:szCs w:val="20"/>
        </w:rPr>
        <w:t>Skladování a stabilita</w:t>
      </w:r>
    </w:p>
    <w:p w:rsidR="00755805" w:rsidRPr="00755805" w:rsidRDefault="00755805" w:rsidP="00755805">
      <w:pPr>
        <w:pStyle w:val="Normlnweb"/>
        <w:rPr>
          <w:rFonts w:ascii="Calibri" w:hAnsi="Calibri" w:cs="Calibri"/>
          <w:sz w:val="20"/>
          <w:szCs w:val="20"/>
        </w:rPr>
      </w:pPr>
      <w:r w:rsidRPr="00755805">
        <w:rPr>
          <w:rFonts w:ascii="Calibri" w:hAnsi="Calibri" w:cs="Calibri"/>
          <w:sz w:val="20"/>
          <w:szCs w:val="20"/>
        </w:rPr>
        <w:t xml:space="preserve">1. Zkušební soupravu skladujte při teplotě </w:t>
      </w:r>
      <w:r>
        <w:rPr>
          <w:rFonts w:ascii="Calibri" w:hAnsi="Calibri" w:cs="Calibri"/>
          <w:sz w:val="20"/>
          <w:szCs w:val="20"/>
        </w:rPr>
        <w:t xml:space="preserve">od </w:t>
      </w:r>
      <w:r w:rsidRPr="00755805">
        <w:rPr>
          <w:rFonts w:ascii="Calibri" w:hAnsi="Calibri" w:cs="Calibri"/>
          <w:sz w:val="20"/>
          <w:szCs w:val="20"/>
        </w:rPr>
        <w:t xml:space="preserve">4 C </w:t>
      </w:r>
      <w:r>
        <w:rPr>
          <w:rFonts w:ascii="Calibri" w:hAnsi="Calibri" w:cs="Calibri"/>
          <w:sz w:val="20"/>
          <w:szCs w:val="20"/>
        </w:rPr>
        <w:t xml:space="preserve">po </w:t>
      </w:r>
      <w:r w:rsidRPr="00755805">
        <w:rPr>
          <w:rFonts w:ascii="Calibri" w:hAnsi="Calibri" w:cs="Calibri"/>
          <w:sz w:val="20"/>
          <w:szCs w:val="20"/>
        </w:rPr>
        <w:t>30 C až do data exspirace vytištěného na obalu.</w:t>
      </w:r>
    </w:p>
    <w:p w:rsidR="00755805" w:rsidRPr="00755805" w:rsidRDefault="00755805" w:rsidP="00755805">
      <w:pPr>
        <w:pStyle w:val="Normlnweb"/>
        <w:rPr>
          <w:rFonts w:ascii="Calibri" w:hAnsi="Calibri" w:cs="Calibri"/>
          <w:sz w:val="20"/>
          <w:szCs w:val="20"/>
        </w:rPr>
      </w:pPr>
      <w:r w:rsidRPr="00755805">
        <w:rPr>
          <w:rFonts w:ascii="Calibri" w:hAnsi="Calibri" w:cs="Calibri"/>
          <w:sz w:val="20"/>
          <w:szCs w:val="20"/>
        </w:rPr>
        <w:t xml:space="preserve">2. Pokud vyjmete z chladničky, nechte testovací soupravu po dobu 30 minut </w:t>
      </w:r>
      <w:r>
        <w:rPr>
          <w:rFonts w:ascii="Calibri" w:hAnsi="Calibri" w:cs="Calibri"/>
          <w:sz w:val="20"/>
          <w:szCs w:val="20"/>
        </w:rPr>
        <w:t>v </w:t>
      </w:r>
      <w:r w:rsidRPr="00755805">
        <w:rPr>
          <w:rFonts w:ascii="Calibri" w:hAnsi="Calibri" w:cs="Calibri"/>
          <w:sz w:val="20"/>
          <w:szCs w:val="20"/>
        </w:rPr>
        <w:t>místnosti před testováním.</w:t>
      </w:r>
    </w:p>
    <w:p w:rsidR="00755805" w:rsidRDefault="00755805" w:rsidP="00755805">
      <w:pPr>
        <w:pStyle w:val="Normlnweb"/>
        <w:rPr>
          <w:rFonts w:ascii="Calibri" w:hAnsi="Calibri" w:cs="Calibri"/>
          <w:sz w:val="20"/>
          <w:szCs w:val="20"/>
        </w:rPr>
      </w:pPr>
      <w:r w:rsidRPr="00755805">
        <w:rPr>
          <w:rFonts w:ascii="Calibri" w:hAnsi="Calibri" w:cs="Calibri"/>
          <w:sz w:val="20"/>
          <w:szCs w:val="20"/>
        </w:rPr>
        <w:t>3. Nevyjímejte testovací kazetu z obalu, dokud ji nepoužijete. Testovací kazeta</w:t>
      </w:r>
      <w:r>
        <w:rPr>
          <w:rFonts w:ascii="Calibri" w:hAnsi="Calibri" w:cs="Calibri"/>
          <w:sz w:val="20"/>
          <w:szCs w:val="20"/>
        </w:rPr>
        <w:t xml:space="preserve"> </w:t>
      </w:r>
      <w:r w:rsidRPr="00755805">
        <w:rPr>
          <w:rFonts w:ascii="Calibri" w:hAnsi="Calibri" w:cs="Calibri"/>
          <w:sz w:val="20"/>
          <w:szCs w:val="20"/>
        </w:rPr>
        <w:t>by měl</w:t>
      </w:r>
      <w:r>
        <w:rPr>
          <w:rFonts w:ascii="Calibri" w:hAnsi="Calibri" w:cs="Calibri"/>
          <w:sz w:val="20"/>
          <w:szCs w:val="20"/>
        </w:rPr>
        <w:t>a</w:t>
      </w:r>
      <w:r w:rsidRPr="00755805">
        <w:rPr>
          <w:rFonts w:ascii="Calibri" w:hAnsi="Calibri" w:cs="Calibri"/>
          <w:sz w:val="20"/>
          <w:szCs w:val="20"/>
        </w:rPr>
        <w:t xml:space="preserve"> být použit</w:t>
      </w:r>
      <w:r>
        <w:rPr>
          <w:rFonts w:ascii="Calibri" w:hAnsi="Calibri" w:cs="Calibri"/>
          <w:sz w:val="20"/>
          <w:szCs w:val="20"/>
        </w:rPr>
        <w:t>a</w:t>
      </w:r>
      <w:r w:rsidRPr="00755805">
        <w:rPr>
          <w:rFonts w:ascii="Calibri" w:hAnsi="Calibri" w:cs="Calibri"/>
          <w:sz w:val="20"/>
          <w:szCs w:val="20"/>
        </w:rPr>
        <w:t xml:space="preserve"> do 1 hodiny po otevření.</w:t>
      </w:r>
    </w:p>
    <w:p w:rsidR="00F632FC" w:rsidRPr="00050B33" w:rsidRDefault="00F632FC" w:rsidP="00755805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050B33">
        <w:rPr>
          <w:rFonts w:ascii="Calibri" w:hAnsi="Calibri" w:cs="Calibri"/>
          <w:b/>
          <w:bCs/>
          <w:sz w:val="20"/>
          <w:szCs w:val="20"/>
        </w:rPr>
        <w:t>Odebrání vzorku a příprava</w:t>
      </w:r>
    </w:p>
    <w:p w:rsidR="007F41F9" w:rsidRDefault="007F41F9" w:rsidP="00F632FC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>Test může být proveden s plazmou nebo plnou krví, nepoužívejte sérum jako vzorek.</w:t>
      </w:r>
      <w:r w:rsidRPr="007F41F9">
        <w:rPr>
          <w:rFonts w:ascii="Calibri" w:hAnsi="Calibri" w:cs="Calibri"/>
          <w:sz w:val="20"/>
          <w:szCs w:val="20"/>
        </w:rPr>
        <w:t xml:space="preserve"> </w:t>
      </w:r>
    </w:p>
    <w:p w:rsidR="00F632FC" w:rsidRPr="00F632FC" w:rsidRDefault="00F632FC" w:rsidP="00F632FC">
      <w:pPr>
        <w:pStyle w:val="Normlnweb"/>
        <w:rPr>
          <w:rFonts w:ascii="Calibri" w:hAnsi="Calibri" w:cs="Calibri"/>
          <w:sz w:val="20"/>
          <w:szCs w:val="20"/>
        </w:rPr>
      </w:pPr>
      <w:r w:rsidRPr="00F632FC">
        <w:rPr>
          <w:rFonts w:ascii="Calibri" w:hAnsi="Calibri" w:cs="Calibri"/>
          <w:b/>
          <w:bCs/>
          <w:sz w:val="20"/>
          <w:szCs w:val="20"/>
        </w:rPr>
        <w:t xml:space="preserve">Pro celou krev odebranou </w:t>
      </w:r>
      <w:proofErr w:type="spellStart"/>
      <w:r w:rsidRPr="00F632FC">
        <w:rPr>
          <w:rFonts w:ascii="Calibri" w:hAnsi="Calibri" w:cs="Calibri"/>
          <w:b/>
          <w:bCs/>
          <w:sz w:val="20"/>
          <w:szCs w:val="20"/>
        </w:rPr>
        <w:t>venipunkturou</w:t>
      </w:r>
      <w:proofErr w:type="spellEnd"/>
      <w:r w:rsidRPr="00F632FC">
        <w:rPr>
          <w:rFonts w:ascii="Calibri" w:hAnsi="Calibri" w:cs="Calibri"/>
          <w:sz w:val="20"/>
          <w:szCs w:val="20"/>
        </w:rPr>
        <w:t>:</w:t>
      </w:r>
    </w:p>
    <w:p w:rsidR="00F632FC" w:rsidRPr="00F632FC" w:rsidRDefault="007F41F9" w:rsidP="00F632FC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 xml:space="preserve">Po standardním </w:t>
      </w:r>
      <w:proofErr w:type="spellStart"/>
      <w:r w:rsidRPr="007F41F9">
        <w:rPr>
          <w:rFonts w:ascii="Calibri" w:hAnsi="Calibri" w:cs="Calibri"/>
          <w:sz w:val="20"/>
          <w:szCs w:val="20"/>
        </w:rPr>
        <w:t>flebotomickém</w:t>
      </w:r>
      <w:proofErr w:type="spellEnd"/>
      <w:r w:rsidRPr="007F41F9">
        <w:rPr>
          <w:rFonts w:ascii="Calibri" w:hAnsi="Calibri" w:cs="Calibri"/>
          <w:sz w:val="20"/>
          <w:szCs w:val="20"/>
        </w:rPr>
        <w:t xml:space="preserve"> postupu se odebere vzorek krve venepunkční krve s odběrovou zkumavkou obsahující vhodné antikoagulační činidlo (doporučeno citrát sodný)</w:t>
      </w:r>
      <w:r w:rsidRPr="007F41F9">
        <w:rPr>
          <w:rFonts w:ascii="Calibri" w:hAnsi="Calibri" w:cs="Calibri"/>
          <w:sz w:val="20"/>
          <w:szCs w:val="20"/>
        </w:rPr>
        <w:t xml:space="preserve"> </w:t>
      </w:r>
      <w:r w:rsidR="00F632FC" w:rsidRPr="00F632FC">
        <w:rPr>
          <w:rFonts w:ascii="Calibri" w:hAnsi="Calibri" w:cs="Calibri"/>
          <w:sz w:val="20"/>
          <w:szCs w:val="20"/>
        </w:rPr>
        <w:t xml:space="preserve">Doporučuje se, aby byly vzorky okamžitě testovány. Vzorky nenechávejte delší dobu při pokojové teplotě. Pokud nejsou vzorky ihned zkoušeny, měly by být uchovávány při teplotě 2 </w:t>
      </w:r>
      <w:r w:rsidR="00F632FC">
        <w:rPr>
          <w:rFonts w:ascii="Calibri" w:hAnsi="Calibri" w:cs="Calibri"/>
          <w:sz w:val="20"/>
          <w:szCs w:val="20"/>
        </w:rPr>
        <w:t xml:space="preserve">až </w:t>
      </w:r>
      <w:r w:rsidR="00F632FC">
        <w:rPr>
          <w:rFonts w:ascii="Calibri" w:hAnsi="Calibri" w:cs="Calibri"/>
          <w:sz w:val="20"/>
          <w:szCs w:val="20"/>
        </w:rPr>
        <w:t xml:space="preserve">8 </w:t>
      </w:r>
      <w:r w:rsidR="00F632FC">
        <w:rPr>
          <w:rFonts w:ascii="Calibri" w:hAnsi="Calibri" w:cs="Calibri"/>
          <w:sz w:val="20"/>
          <w:szCs w:val="20"/>
        </w:rPr>
        <w:t>stupňů Celsia</w:t>
      </w:r>
      <w:r w:rsidR="00F632FC" w:rsidRPr="00F632FC">
        <w:rPr>
          <w:rFonts w:ascii="Calibri" w:hAnsi="Calibri" w:cs="Calibri"/>
          <w:sz w:val="20"/>
          <w:szCs w:val="20"/>
        </w:rPr>
        <w:t>.</w:t>
      </w:r>
    </w:p>
    <w:p w:rsidR="00F632FC" w:rsidRDefault="00F632FC" w:rsidP="00F632FC">
      <w:pPr>
        <w:pStyle w:val="Normlnweb"/>
        <w:rPr>
          <w:rFonts w:ascii="Calibri" w:hAnsi="Calibri" w:cs="Calibri"/>
          <w:sz w:val="20"/>
          <w:szCs w:val="20"/>
        </w:rPr>
      </w:pPr>
      <w:r w:rsidRPr="00F632FC">
        <w:rPr>
          <w:rFonts w:ascii="Calibri" w:hAnsi="Calibri" w:cs="Calibri"/>
          <w:sz w:val="20"/>
          <w:szCs w:val="20"/>
        </w:rPr>
        <w:t xml:space="preserve">Není vhodné testovat vzorek krve, který byl uchováván při </w:t>
      </w:r>
      <w:proofErr w:type="spellStart"/>
      <w:r w:rsidRPr="00F632FC">
        <w:rPr>
          <w:rFonts w:ascii="Calibri" w:hAnsi="Calibri" w:cs="Calibri"/>
          <w:sz w:val="20"/>
          <w:szCs w:val="20"/>
        </w:rPr>
        <w:t>při</w:t>
      </w:r>
      <w:proofErr w:type="spellEnd"/>
      <w:r w:rsidRPr="00F632FC">
        <w:rPr>
          <w:rFonts w:ascii="Calibri" w:hAnsi="Calibri" w:cs="Calibri"/>
          <w:sz w:val="20"/>
          <w:szCs w:val="20"/>
        </w:rPr>
        <w:t xml:space="preserve"> teplotě 2 </w:t>
      </w:r>
      <w:r>
        <w:rPr>
          <w:rFonts w:ascii="Calibri" w:hAnsi="Calibri" w:cs="Calibri"/>
          <w:sz w:val="20"/>
          <w:szCs w:val="20"/>
        </w:rPr>
        <w:t xml:space="preserve">až </w:t>
      </w:r>
      <w:r>
        <w:rPr>
          <w:rFonts w:ascii="Calibri" w:hAnsi="Calibri" w:cs="Calibri"/>
          <w:sz w:val="20"/>
          <w:szCs w:val="20"/>
        </w:rPr>
        <w:t xml:space="preserve">8 </w:t>
      </w:r>
      <w:r>
        <w:rPr>
          <w:rFonts w:ascii="Calibri" w:hAnsi="Calibri" w:cs="Calibri"/>
          <w:sz w:val="20"/>
          <w:szCs w:val="20"/>
        </w:rPr>
        <w:t>stupňů Celsia</w:t>
      </w:r>
      <w:r w:rsidRPr="00F632FC">
        <w:rPr>
          <w:rFonts w:ascii="Calibri" w:hAnsi="Calibri" w:cs="Calibri"/>
          <w:sz w:val="20"/>
          <w:szCs w:val="20"/>
        </w:rPr>
        <w:t xml:space="preserve"> déle než 2</w:t>
      </w:r>
      <w:r>
        <w:rPr>
          <w:rFonts w:ascii="Calibri" w:hAnsi="Calibri" w:cs="Calibri"/>
          <w:sz w:val="20"/>
          <w:szCs w:val="20"/>
        </w:rPr>
        <w:t xml:space="preserve"> </w:t>
      </w:r>
      <w:r w:rsidRPr="00F632FC">
        <w:rPr>
          <w:rFonts w:ascii="Calibri" w:hAnsi="Calibri" w:cs="Calibri"/>
          <w:sz w:val="20"/>
          <w:szCs w:val="20"/>
        </w:rPr>
        <w:t>dny.</w:t>
      </w:r>
    </w:p>
    <w:p w:rsidR="00F632FC" w:rsidRPr="00F632FC" w:rsidRDefault="00F632FC" w:rsidP="00F632FC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F632FC">
        <w:rPr>
          <w:rFonts w:ascii="Calibri" w:hAnsi="Calibri" w:cs="Calibri"/>
          <w:b/>
          <w:bCs/>
          <w:sz w:val="20"/>
          <w:szCs w:val="20"/>
        </w:rPr>
        <w:t>Pro plazmu: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lastRenderedPageBreak/>
        <w:t xml:space="preserve">1. Podle standardního </w:t>
      </w:r>
      <w:proofErr w:type="spellStart"/>
      <w:r w:rsidRPr="007F41F9">
        <w:rPr>
          <w:rFonts w:ascii="Calibri" w:hAnsi="Calibri" w:cs="Calibri"/>
          <w:sz w:val="20"/>
          <w:szCs w:val="20"/>
        </w:rPr>
        <w:t>flebotomického</w:t>
      </w:r>
      <w:proofErr w:type="spellEnd"/>
      <w:r w:rsidRPr="007F41F9">
        <w:rPr>
          <w:rFonts w:ascii="Calibri" w:hAnsi="Calibri" w:cs="Calibri"/>
          <w:sz w:val="20"/>
          <w:szCs w:val="20"/>
        </w:rPr>
        <w:t xml:space="preserve"> postupu se odebere vzorek plné krve venepunkční </w:t>
      </w:r>
      <w:r>
        <w:rPr>
          <w:rFonts w:ascii="Calibri" w:hAnsi="Calibri" w:cs="Calibri"/>
          <w:sz w:val="20"/>
          <w:szCs w:val="20"/>
        </w:rPr>
        <w:t>sadou</w:t>
      </w:r>
      <w:r w:rsidRPr="007F41F9">
        <w:rPr>
          <w:rFonts w:ascii="Calibri" w:hAnsi="Calibri" w:cs="Calibri"/>
          <w:sz w:val="20"/>
          <w:szCs w:val="20"/>
        </w:rPr>
        <w:t xml:space="preserve"> pro odběr krve. Pokud odebíráte plazmu, použijte zkumavku na odběr krve obsahující vhodné antikoagulanty (doporučuje se citrát sodný).</w:t>
      </w:r>
    </w:p>
    <w:p w:rsid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 xml:space="preserve">2. plazmu co nejdříve oddělte od krve, abyste zabránili hemolýze. </w:t>
      </w:r>
    </w:p>
    <w:p w:rsidR="00F632FC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>3. Test by měl být proveden ihned po odběru vzorků</w:t>
      </w:r>
      <w:r>
        <w:rPr>
          <w:rFonts w:ascii="Calibri" w:hAnsi="Calibri" w:cs="Calibri"/>
          <w:sz w:val="20"/>
          <w:szCs w:val="20"/>
        </w:rPr>
        <w:t xml:space="preserve">, </w:t>
      </w:r>
      <w:r w:rsidRPr="007F41F9">
        <w:rPr>
          <w:rFonts w:ascii="Calibri" w:hAnsi="Calibri" w:cs="Calibri"/>
          <w:sz w:val="20"/>
          <w:szCs w:val="20"/>
        </w:rPr>
        <w:t>shromážděn</w:t>
      </w:r>
      <w:r>
        <w:rPr>
          <w:rFonts w:ascii="Calibri" w:hAnsi="Calibri" w:cs="Calibri"/>
          <w:sz w:val="20"/>
          <w:szCs w:val="20"/>
        </w:rPr>
        <w:t>é v</w:t>
      </w:r>
      <w:r w:rsidRPr="007F41F9">
        <w:rPr>
          <w:rFonts w:ascii="Calibri" w:hAnsi="Calibri" w:cs="Calibri"/>
          <w:sz w:val="20"/>
          <w:szCs w:val="20"/>
        </w:rPr>
        <w:t>zorky nenechávejte delší dobu při pokojové teplotě. Vzorky mohou být skladovány při 2 ° C ~ 8 ° C až 2 dny. Pro dlouhodobé skladování by měly být vzorky uchovávány při teplotě pod -20 ° C.</w:t>
      </w:r>
    </w:p>
    <w:p w:rsidR="00F632FC" w:rsidRPr="00050B33" w:rsidRDefault="00F632FC" w:rsidP="00F632FC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050B33">
        <w:rPr>
          <w:rFonts w:ascii="Calibri" w:hAnsi="Calibri" w:cs="Calibri"/>
          <w:b/>
          <w:bCs/>
          <w:sz w:val="20"/>
          <w:szCs w:val="20"/>
        </w:rPr>
        <w:t>Testovací proces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>Úplné pokyny k použití testu naleznete v provozní příručce měřiče FIA ​​</w:t>
      </w:r>
      <w:proofErr w:type="spellStart"/>
      <w:r w:rsidRPr="007F41F9">
        <w:rPr>
          <w:rFonts w:ascii="Calibri" w:hAnsi="Calibri" w:cs="Calibri"/>
          <w:sz w:val="20"/>
          <w:szCs w:val="20"/>
        </w:rPr>
        <w:t>Finecare</w:t>
      </w:r>
      <w:proofErr w:type="spellEnd"/>
      <w:r w:rsidRPr="007F41F9">
        <w:rPr>
          <w:rFonts w:ascii="Calibri" w:hAnsi="Calibri" w:cs="Calibri"/>
          <w:sz w:val="20"/>
          <w:szCs w:val="20"/>
        </w:rPr>
        <w:t xml:space="preserve"> ™ FIA. Zkouška by měla probíhat při pokojové teplotě.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>Krok 1: Příprava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>Zkontrolujte / vložte ID čip do přístroje.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>Krok 2: Vzorkování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 xml:space="preserve">Natáhněte 15 </w:t>
      </w:r>
      <w:proofErr w:type="spellStart"/>
      <w:r w:rsidRPr="007F41F9">
        <w:rPr>
          <w:rFonts w:ascii="Calibri" w:hAnsi="Calibri" w:cs="Calibri"/>
          <w:sz w:val="20"/>
          <w:szCs w:val="20"/>
        </w:rPr>
        <w:t>μl</w:t>
      </w:r>
      <w:proofErr w:type="spellEnd"/>
      <w:r w:rsidRPr="007F41F9">
        <w:rPr>
          <w:rFonts w:ascii="Calibri" w:hAnsi="Calibri" w:cs="Calibri"/>
          <w:sz w:val="20"/>
          <w:szCs w:val="20"/>
        </w:rPr>
        <w:t xml:space="preserve"> plné krve nebo 10 </w:t>
      </w:r>
      <w:proofErr w:type="spellStart"/>
      <w:r w:rsidRPr="007F41F9">
        <w:rPr>
          <w:rFonts w:ascii="Calibri" w:hAnsi="Calibri" w:cs="Calibri"/>
          <w:sz w:val="20"/>
          <w:szCs w:val="20"/>
        </w:rPr>
        <w:t>μl</w:t>
      </w:r>
      <w:proofErr w:type="spellEnd"/>
      <w:r w:rsidRPr="007F41F9">
        <w:rPr>
          <w:rFonts w:ascii="Calibri" w:hAnsi="Calibri" w:cs="Calibri"/>
          <w:sz w:val="20"/>
          <w:szCs w:val="20"/>
        </w:rPr>
        <w:t xml:space="preserve"> plazmy pomocí přenosové pipety a přidejte ji do zkumavky s pufrem.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>Krok 3: Míchání</w:t>
      </w:r>
    </w:p>
    <w:p w:rsid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 xml:space="preserve">Poklepáním nebo převrácením zkumavky vzorek dobře promíchejte s pufrem po dobu 1 minuty. 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>Krok 4: Na</w:t>
      </w:r>
      <w:r w:rsidR="009B2509">
        <w:rPr>
          <w:rFonts w:ascii="Calibri" w:hAnsi="Calibri" w:cs="Calibri"/>
          <w:sz w:val="20"/>
          <w:szCs w:val="20"/>
        </w:rPr>
        <w:t>brání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 xml:space="preserve">Vezměte 75 </w:t>
      </w:r>
      <w:proofErr w:type="spellStart"/>
      <w:r w:rsidRPr="007F41F9">
        <w:rPr>
          <w:rFonts w:ascii="Calibri" w:hAnsi="Calibri" w:cs="Calibri"/>
          <w:sz w:val="20"/>
          <w:szCs w:val="20"/>
        </w:rPr>
        <w:t>μl</w:t>
      </w:r>
      <w:proofErr w:type="spellEnd"/>
      <w:r w:rsidRPr="007F41F9">
        <w:rPr>
          <w:rFonts w:ascii="Calibri" w:hAnsi="Calibri" w:cs="Calibri"/>
          <w:sz w:val="20"/>
          <w:szCs w:val="20"/>
        </w:rPr>
        <w:t xml:space="preserve"> směsi vzorků a vložte ji do jamky vzorku v testovací kazetě.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>Krok 5: Testování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 xml:space="preserve">1. </w:t>
      </w:r>
      <w:proofErr w:type="spellStart"/>
      <w:r w:rsidRPr="007F41F9">
        <w:rPr>
          <w:rFonts w:ascii="Calibri" w:hAnsi="Calibri" w:cs="Calibri"/>
          <w:sz w:val="20"/>
          <w:szCs w:val="20"/>
        </w:rPr>
        <w:t>FinecareTM</w:t>
      </w:r>
      <w:proofErr w:type="spellEnd"/>
      <w:r w:rsidRPr="007F41F9">
        <w:rPr>
          <w:rFonts w:ascii="Calibri" w:hAnsi="Calibri" w:cs="Calibri"/>
          <w:sz w:val="20"/>
          <w:szCs w:val="20"/>
        </w:rPr>
        <w:t xml:space="preserve"> FIA metr: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>Standardní test: Vložte testovací kazetu do držáku testovací kazety a klikněte na „Test“. O 5 minut později se výsledek zobrazí na displeji a vytiskne se po kliknutí na „Tisk“.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>Rychlý test: Vložte zkušební kazetu na operační platformu. O 5 minut později vložte testovací kazetu do držáku testovací kazety a klikněte na „Test“. Výsledek se zobrazí na displeji a vytiskne se po kliknutí na „Tisk“.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 xml:space="preserve">2. Vícekanálový měřič FIA </w:t>
      </w:r>
      <w:proofErr w:type="spellStart"/>
      <w:r w:rsidRPr="007F41F9">
        <w:rPr>
          <w:rFonts w:ascii="Calibri" w:hAnsi="Calibri" w:cs="Calibri"/>
          <w:sz w:val="20"/>
          <w:szCs w:val="20"/>
        </w:rPr>
        <w:t>Finecare</w:t>
      </w:r>
      <w:proofErr w:type="spellEnd"/>
      <w:r w:rsidRPr="007F41F9">
        <w:rPr>
          <w:rFonts w:ascii="Calibri" w:hAnsi="Calibri" w:cs="Calibri"/>
          <w:sz w:val="20"/>
          <w:szCs w:val="20"/>
        </w:rPr>
        <w:t xml:space="preserve"> ™:</w:t>
      </w:r>
    </w:p>
    <w:p w:rsidR="007F41F9" w:rsidRPr="007F41F9" w:rsidRDefault="007F41F9" w:rsidP="007F41F9">
      <w:pPr>
        <w:pStyle w:val="Normlnweb"/>
        <w:rPr>
          <w:rFonts w:ascii="Calibri" w:hAnsi="Calibri" w:cs="Calibri"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>Vložte testovací kazetu do držáku testovací kazety. O 5 minut později se výsledek zobrazí na displeji a vytiskne se po kliknutí na „Tisk“.</w:t>
      </w:r>
    </w:p>
    <w:p w:rsidR="007F41F9" w:rsidRDefault="007F41F9" w:rsidP="007F41F9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7F41F9">
        <w:rPr>
          <w:rFonts w:ascii="Calibri" w:hAnsi="Calibri" w:cs="Calibri"/>
          <w:sz w:val="20"/>
          <w:szCs w:val="20"/>
        </w:rPr>
        <w:t xml:space="preserve">Podrobné informace najdete v uživatelské příručce k přístroji </w:t>
      </w:r>
      <w:proofErr w:type="spellStart"/>
      <w:r w:rsidRPr="007F41F9">
        <w:rPr>
          <w:rFonts w:ascii="Calibri" w:hAnsi="Calibri" w:cs="Calibri"/>
          <w:sz w:val="20"/>
          <w:szCs w:val="20"/>
        </w:rPr>
        <w:t>FinecareTM</w:t>
      </w:r>
      <w:proofErr w:type="spellEnd"/>
      <w:r w:rsidRPr="007F41F9">
        <w:rPr>
          <w:rFonts w:ascii="Calibri" w:hAnsi="Calibri" w:cs="Calibri"/>
          <w:sz w:val="20"/>
          <w:szCs w:val="20"/>
        </w:rPr>
        <w:t xml:space="preserve"> FIA Meter.</w:t>
      </w:r>
      <w:r w:rsidRPr="007F41F9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:rsidR="00F632FC" w:rsidRPr="00F632FC" w:rsidRDefault="00F632FC" w:rsidP="00F632FC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F632FC">
        <w:rPr>
          <w:rFonts w:ascii="Calibri" w:hAnsi="Calibri" w:cs="Calibri"/>
          <w:b/>
          <w:bCs/>
          <w:sz w:val="20"/>
          <w:szCs w:val="20"/>
        </w:rPr>
        <w:t>Kontrola kvality</w:t>
      </w:r>
    </w:p>
    <w:p w:rsidR="009B2509" w:rsidRDefault="009B2509" w:rsidP="00F632FC">
      <w:pPr>
        <w:pStyle w:val="Normlnweb"/>
        <w:rPr>
          <w:rFonts w:ascii="Calibri" w:hAnsi="Calibri" w:cs="Calibri"/>
          <w:sz w:val="20"/>
          <w:szCs w:val="20"/>
        </w:rPr>
      </w:pPr>
      <w:r w:rsidRPr="009B2509">
        <w:rPr>
          <w:rFonts w:ascii="Calibri" w:hAnsi="Calibri" w:cs="Calibri"/>
          <w:sz w:val="20"/>
          <w:szCs w:val="20"/>
        </w:rPr>
        <w:t xml:space="preserve">Každá rychlá kvantitativní testovací kazeta </w:t>
      </w:r>
      <w:proofErr w:type="spellStart"/>
      <w:r w:rsidRPr="009B2509">
        <w:rPr>
          <w:rFonts w:ascii="Calibri" w:hAnsi="Calibri" w:cs="Calibri"/>
          <w:sz w:val="20"/>
          <w:szCs w:val="20"/>
        </w:rPr>
        <w:t>Finecare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™ D-Dimer obsahuje vnitřní kontrolu, která splňuje požadavky na kontrolu. Tato vnitřní kontrola se provádí pokaždé, když je testován vzorek pacienta. Tento ovládací prvek indikuje, že testovací </w:t>
      </w:r>
      <w:r>
        <w:rPr>
          <w:rFonts w:ascii="Calibri" w:hAnsi="Calibri" w:cs="Calibri"/>
          <w:sz w:val="20"/>
          <w:szCs w:val="20"/>
        </w:rPr>
        <w:t>kazeta</w:t>
      </w:r>
      <w:r w:rsidRPr="009B2509">
        <w:rPr>
          <w:rFonts w:ascii="Calibri" w:hAnsi="Calibri" w:cs="Calibri"/>
          <w:sz w:val="20"/>
          <w:szCs w:val="20"/>
        </w:rPr>
        <w:t xml:space="preserve"> byla vložena a správně přečtena měřičem </w:t>
      </w:r>
      <w:proofErr w:type="spellStart"/>
      <w:r w:rsidRPr="009B2509">
        <w:rPr>
          <w:rFonts w:ascii="Calibri" w:hAnsi="Calibri" w:cs="Calibri"/>
          <w:sz w:val="20"/>
          <w:szCs w:val="20"/>
        </w:rPr>
        <w:t>Finecare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™ FIA. Neplatný </w:t>
      </w:r>
      <w:r w:rsidRPr="009B2509">
        <w:rPr>
          <w:rFonts w:ascii="Calibri" w:hAnsi="Calibri" w:cs="Calibri"/>
          <w:sz w:val="20"/>
          <w:szCs w:val="20"/>
        </w:rPr>
        <w:lastRenderedPageBreak/>
        <w:t xml:space="preserve">výsledek z interní kontroly způsobí chybové hlášení na měřiči </w:t>
      </w:r>
      <w:proofErr w:type="spellStart"/>
      <w:r w:rsidRPr="009B2509">
        <w:rPr>
          <w:rFonts w:ascii="Calibri" w:hAnsi="Calibri" w:cs="Calibri"/>
          <w:sz w:val="20"/>
          <w:szCs w:val="20"/>
        </w:rPr>
        <w:t>FinecareTM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FIA indikující, že test by měl být opakován.</w:t>
      </w:r>
      <w:r w:rsidRPr="009B2509">
        <w:rPr>
          <w:rFonts w:ascii="Calibri" w:hAnsi="Calibri" w:cs="Calibri"/>
          <w:sz w:val="20"/>
          <w:szCs w:val="20"/>
        </w:rPr>
        <w:t xml:space="preserve"> </w:t>
      </w:r>
    </w:p>
    <w:p w:rsidR="00BB24C1" w:rsidRPr="00BB24C1" w:rsidRDefault="00BB24C1" w:rsidP="00F632FC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BB24C1">
        <w:rPr>
          <w:rFonts w:ascii="Calibri" w:hAnsi="Calibri" w:cs="Calibri"/>
          <w:b/>
          <w:bCs/>
          <w:sz w:val="20"/>
          <w:szCs w:val="20"/>
        </w:rPr>
        <w:t>Omezení</w:t>
      </w:r>
    </w:p>
    <w:p w:rsidR="009B2509" w:rsidRPr="009B2509" w:rsidRDefault="009B2509" w:rsidP="009B2509">
      <w:pPr>
        <w:pStyle w:val="Normlnweb"/>
        <w:rPr>
          <w:rFonts w:ascii="Calibri" w:hAnsi="Calibri" w:cs="Calibri"/>
          <w:sz w:val="20"/>
          <w:szCs w:val="20"/>
        </w:rPr>
      </w:pPr>
      <w:r w:rsidRPr="009B2509">
        <w:rPr>
          <w:rFonts w:ascii="Calibri" w:hAnsi="Calibri" w:cs="Calibri"/>
          <w:sz w:val="20"/>
          <w:szCs w:val="20"/>
        </w:rPr>
        <w:t xml:space="preserve">1. Tento test byl vyvinut pro testování celé </w:t>
      </w:r>
      <w:r>
        <w:rPr>
          <w:rFonts w:ascii="Calibri" w:hAnsi="Calibri" w:cs="Calibri"/>
          <w:sz w:val="20"/>
          <w:szCs w:val="20"/>
        </w:rPr>
        <w:t>plné</w:t>
      </w:r>
      <w:r w:rsidRPr="009B2509">
        <w:rPr>
          <w:rFonts w:ascii="Calibri" w:hAnsi="Calibri" w:cs="Calibri"/>
          <w:sz w:val="20"/>
          <w:szCs w:val="20"/>
        </w:rPr>
        <w:t xml:space="preserve"> krve a vzorku plazmy.</w:t>
      </w:r>
    </w:p>
    <w:p w:rsidR="009B2509" w:rsidRPr="009B2509" w:rsidRDefault="009B2509" w:rsidP="009B2509">
      <w:pPr>
        <w:pStyle w:val="Normlnweb"/>
        <w:rPr>
          <w:rFonts w:ascii="Calibri" w:hAnsi="Calibri" w:cs="Calibri"/>
          <w:sz w:val="20"/>
          <w:szCs w:val="20"/>
        </w:rPr>
      </w:pPr>
      <w:r w:rsidRPr="009B2509">
        <w:rPr>
          <w:rFonts w:ascii="Calibri" w:hAnsi="Calibri" w:cs="Calibri"/>
          <w:sz w:val="20"/>
          <w:szCs w:val="20"/>
        </w:rPr>
        <w:t xml:space="preserve">2. Výsledky rychlého kvantitativního testu </w:t>
      </w:r>
      <w:proofErr w:type="spellStart"/>
      <w:r w:rsidRPr="009B2509">
        <w:rPr>
          <w:rFonts w:ascii="Calibri" w:hAnsi="Calibri" w:cs="Calibri"/>
          <w:sz w:val="20"/>
          <w:szCs w:val="20"/>
        </w:rPr>
        <w:t>Finecare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™ D-Dimer by měly být vyhodnoceny se všemi dostupnými klinickými a laboratorními údaji. Pokud výsledky testu D-Dimer nesouhlasí s klinickým hodnocením, měly by být provedeny další testy.</w:t>
      </w:r>
    </w:p>
    <w:p w:rsidR="009B2509" w:rsidRPr="009B2509" w:rsidRDefault="009B2509" w:rsidP="009B2509">
      <w:pPr>
        <w:pStyle w:val="Normlnweb"/>
        <w:rPr>
          <w:rFonts w:ascii="Calibri" w:hAnsi="Calibri" w:cs="Calibri"/>
          <w:sz w:val="20"/>
          <w:szCs w:val="20"/>
        </w:rPr>
      </w:pPr>
      <w:r w:rsidRPr="009B2509">
        <w:rPr>
          <w:rFonts w:ascii="Calibri" w:hAnsi="Calibri" w:cs="Calibri"/>
          <w:sz w:val="20"/>
          <w:szCs w:val="20"/>
        </w:rPr>
        <w:t>3. Falešně pozitivní výsledky mohou vyplývat ze zkřížených reakcí s některými podobnými protilátkami v krvi; a podobné epitopy z nespecifických složek u krve zachycujících fluorescenčně značených protilátek.</w:t>
      </w:r>
    </w:p>
    <w:p w:rsidR="009B2509" w:rsidRPr="009B2509" w:rsidRDefault="009B2509" w:rsidP="009B2509">
      <w:pPr>
        <w:pStyle w:val="Normlnweb"/>
        <w:rPr>
          <w:rFonts w:ascii="Calibri" w:hAnsi="Calibri" w:cs="Calibri"/>
          <w:sz w:val="20"/>
          <w:szCs w:val="20"/>
        </w:rPr>
      </w:pPr>
      <w:r w:rsidRPr="009B2509">
        <w:rPr>
          <w:rFonts w:ascii="Calibri" w:hAnsi="Calibri" w:cs="Calibri"/>
          <w:sz w:val="20"/>
          <w:szCs w:val="20"/>
        </w:rPr>
        <w:t xml:space="preserve">4. Falešně negativní výsledky mohou být způsobeny některými neznámými látkami blokujícími epitop </w:t>
      </w:r>
      <w:proofErr w:type="spellStart"/>
      <w:r w:rsidRPr="009B2509">
        <w:rPr>
          <w:rFonts w:ascii="Calibri" w:hAnsi="Calibri" w:cs="Calibri"/>
          <w:sz w:val="20"/>
          <w:szCs w:val="20"/>
        </w:rPr>
        <w:t>adherující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protilátky, nestabilními nebo degenerovanými D-dimery, které nelze identifikovat kvůli prodlouženému času a teplotě a skladovacím podmínkám vzorku a činidla.</w:t>
      </w:r>
    </w:p>
    <w:p w:rsidR="009B2509" w:rsidRDefault="009B2509" w:rsidP="009B2509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9B2509">
        <w:rPr>
          <w:rFonts w:ascii="Calibri" w:hAnsi="Calibri" w:cs="Calibri"/>
          <w:sz w:val="20"/>
          <w:szCs w:val="20"/>
        </w:rPr>
        <w:t xml:space="preserve">5. Další faktory mohou interferovat s </w:t>
      </w:r>
      <w:proofErr w:type="spellStart"/>
      <w:r w:rsidRPr="009B2509">
        <w:rPr>
          <w:rFonts w:ascii="Calibri" w:hAnsi="Calibri" w:cs="Calibri"/>
          <w:sz w:val="20"/>
          <w:szCs w:val="20"/>
        </w:rPr>
        <w:t>FinecareTM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D-Dimer Rapid </w:t>
      </w:r>
      <w:proofErr w:type="spellStart"/>
      <w:r w:rsidRPr="009B2509">
        <w:rPr>
          <w:rFonts w:ascii="Calibri" w:hAnsi="Calibri" w:cs="Calibri"/>
          <w:sz w:val="20"/>
          <w:szCs w:val="20"/>
        </w:rPr>
        <w:t>Quantitive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r w:rsidRPr="009B2509">
        <w:rPr>
          <w:rFonts w:ascii="Calibri" w:hAnsi="Calibri" w:cs="Calibri"/>
          <w:sz w:val="20"/>
          <w:szCs w:val="20"/>
        </w:rPr>
        <w:t>Test a může způsobit chybné výsledky. Patří sem technické nebo procedurální chyby a další látky ve vzorcích krve.</w:t>
      </w:r>
      <w:r w:rsidRPr="009B2509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:rsidR="009B2509" w:rsidRPr="009B2509" w:rsidRDefault="009B2509" w:rsidP="009B2509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9B2509">
        <w:rPr>
          <w:rFonts w:ascii="Calibri" w:hAnsi="Calibri" w:cs="Calibri"/>
          <w:b/>
          <w:bCs/>
          <w:sz w:val="20"/>
          <w:szCs w:val="20"/>
        </w:rPr>
        <w:t>Rozsah testu a detekční limit</w:t>
      </w:r>
    </w:p>
    <w:p w:rsidR="009B2509" w:rsidRPr="009B2509" w:rsidRDefault="009B2509" w:rsidP="009B2509">
      <w:pPr>
        <w:pStyle w:val="Normlnweb"/>
        <w:rPr>
          <w:rFonts w:ascii="Calibri" w:hAnsi="Calibri" w:cs="Calibri"/>
          <w:sz w:val="20"/>
          <w:szCs w:val="20"/>
        </w:rPr>
      </w:pPr>
      <w:r w:rsidRPr="009B2509">
        <w:rPr>
          <w:rFonts w:ascii="Calibri" w:hAnsi="Calibri" w:cs="Calibri"/>
          <w:sz w:val="20"/>
          <w:szCs w:val="20"/>
        </w:rPr>
        <w:t>• Rozsah testu: 0,1 ~ 10 mg / l • Detekční limit: 0,1 mg / l</w:t>
      </w:r>
    </w:p>
    <w:p w:rsidR="00BB24C1" w:rsidRPr="00BB24C1" w:rsidRDefault="00BB24C1" w:rsidP="009B2509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BB24C1">
        <w:rPr>
          <w:rFonts w:ascii="Calibri" w:hAnsi="Calibri" w:cs="Calibri"/>
          <w:b/>
          <w:bCs/>
          <w:sz w:val="20"/>
          <w:szCs w:val="20"/>
        </w:rPr>
        <w:t>Přesnost</w:t>
      </w:r>
    </w:p>
    <w:p w:rsidR="009B2509" w:rsidRDefault="009B2509" w:rsidP="00BB24C1">
      <w:pPr>
        <w:pStyle w:val="Normlnweb"/>
        <w:rPr>
          <w:rFonts w:ascii="Calibri" w:hAnsi="Calibri" w:cs="Calibri"/>
          <w:sz w:val="20"/>
          <w:szCs w:val="20"/>
        </w:rPr>
      </w:pPr>
      <w:r w:rsidRPr="009B2509">
        <w:rPr>
          <w:rFonts w:ascii="Calibri" w:hAnsi="Calibri" w:cs="Calibri"/>
          <w:sz w:val="20"/>
          <w:szCs w:val="20"/>
        </w:rPr>
        <w:t xml:space="preserve">Srovnávací studie 202 vzorků lidské krve prokázala dobrou korelaci s komerčně dostupnou sadou. Porovnání rychlého kvantitativního testu D-Dimer </w:t>
      </w:r>
      <w:proofErr w:type="spellStart"/>
      <w:r w:rsidRPr="009B2509">
        <w:rPr>
          <w:rFonts w:ascii="Calibri" w:hAnsi="Calibri" w:cs="Calibri"/>
          <w:sz w:val="20"/>
          <w:szCs w:val="20"/>
        </w:rPr>
        <w:t>FinecareTM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a testu D-Dimer SYSMEX pro 202 klinických vzorků je korelační koeficient 0,987</w:t>
      </w:r>
      <w:r w:rsidRPr="009B2509">
        <w:rPr>
          <w:rFonts w:ascii="Calibri" w:hAnsi="Calibri" w:cs="Calibri"/>
          <w:sz w:val="20"/>
          <w:szCs w:val="20"/>
        </w:rPr>
        <w:t xml:space="preserve"> </w:t>
      </w:r>
    </w:p>
    <w:p w:rsidR="00BB24C1" w:rsidRPr="00BB24C1" w:rsidRDefault="00BB24C1" w:rsidP="00BB24C1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BB24C1">
        <w:rPr>
          <w:rFonts w:ascii="Calibri" w:hAnsi="Calibri" w:cs="Calibri"/>
          <w:b/>
          <w:bCs/>
          <w:sz w:val="20"/>
          <w:szCs w:val="20"/>
        </w:rPr>
        <w:t>Linearita</w:t>
      </w:r>
    </w:p>
    <w:p w:rsidR="009B2509" w:rsidRDefault="009B2509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</w:t>
      </w:r>
      <w:r w:rsidRPr="009B2509">
        <w:rPr>
          <w:rFonts w:ascii="Calibri" w:hAnsi="Calibri" w:cs="Calibri"/>
          <w:sz w:val="20"/>
          <w:szCs w:val="20"/>
        </w:rPr>
        <w:t>oncentrace D-Dimer kontrol při 0,2 mg / l, 0,5 mg / l, 1,0 mg / l, 2,0 mg / l, 5,0 mg / l, 10 mg / l byla testována třikrát, korelační koeficient (R) je ≥ 0,98.</w:t>
      </w:r>
      <w:r w:rsidRPr="009B2509">
        <w:rPr>
          <w:rFonts w:ascii="Calibri" w:hAnsi="Calibri" w:cs="Calibri"/>
          <w:sz w:val="20"/>
          <w:szCs w:val="20"/>
        </w:rPr>
        <w:t xml:space="preserve"> </w:t>
      </w:r>
    </w:p>
    <w:p w:rsidR="00BB24C1" w:rsidRPr="00BB24C1" w:rsidRDefault="00BB24C1" w:rsidP="00BB24C1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BB24C1">
        <w:rPr>
          <w:rFonts w:ascii="Calibri" w:hAnsi="Calibri" w:cs="Calibri"/>
          <w:b/>
          <w:bCs/>
          <w:sz w:val="20"/>
          <w:szCs w:val="20"/>
        </w:rPr>
        <w:t>Přesnost v rámci šarže</w:t>
      </w:r>
    </w:p>
    <w:p w:rsidR="009B2509" w:rsidRDefault="009B2509" w:rsidP="009B2509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9B2509">
        <w:rPr>
          <w:rFonts w:ascii="Calibri" w:hAnsi="Calibri" w:cs="Calibri"/>
          <w:sz w:val="20"/>
          <w:szCs w:val="20"/>
        </w:rPr>
        <w:t xml:space="preserve">Přesnost v rámci běhu byla stanovena pomocí 10 </w:t>
      </w:r>
      <w:proofErr w:type="spellStart"/>
      <w:r w:rsidRPr="009B2509">
        <w:rPr>
          <w:rFonts w:ascii="Calibri" w:hAnsi="Calibri" w:cs="Calibri"/>
          <w:sz w:val="20"/>
          <w:szCs w:val="20"/>
        </w:rPr>
        <w:t>replikátů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vzorku 1,0 mg / l D-dimeru. ŽIVOTOPIS. je &lt;15%.</w:t>
      </w:r>
      <w:r w:rsidRPr="009B2509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:rsidR="00BB24C1" w:rsidRPr="00BB24C1" w:rsidRDefault="00BB24C1" w:rsidP="009B2509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BB24C1">
        <w:rPr>
          <w:rFonts w:ascii="Calibri" w:hAnsi="Calibri" w:cs="Calibri"/>
          <w:b/>
          <w:bCs/>
          <w:sz w:val="20"/>
          <w:szCs w:val="20"/>
        </w:rPr>
        <w:t>Přesnost mezi jednotlivými šaržemi</w:t>
      </w:r>
    </w:p>
    <w:p w:rsidR="009B2509" w:rsidRDefault="009B2509" w:rsidP="00BB24C1">
      <w:pPr>
        <w:pStyle w:val="Normlnweb"/>
        <w:rPr>
          <w:rFonts w:ascii="Calibri" w:hAnsi="Calibri" w:cs="Calibri"/>
          <w:sz w:val="20"/>
          <w:szCs w:val="20"/>
        </w:rPr>
      </w:pPr>
      <w:r w:rsidRPr="009B2509">
        <w:rPr>
          <w:rFonts w:ascii="Calibri" w:hAnsi="Calibri" w:cs="Calibri"/>
          <w:sz w:val="20"/>
          <w:szCs w:val="20"/>
        </w:rPr>
        <w:t xml:space="preserve">Přesnost mezi jednotlivými cykly byla stanovena pomocí 3 </w:t>
      </w:r>
      <w:proofErr w:type="spellStart"/>
      <w:r w:rsidRPr="009B2509">
        <w:rPr>
          <w:rFonts w:ascii="Calibri" w:hAnsi="Calibri" w:cs="Calibri"/>
          <w:sz w:val="20"/>
          <w:szCs w:val="20"/>
        </w:rPr>
        <w:t>replikátů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pro každou ze tří šarží pomocí hladin D-dimer při 1,0 mg / l. </w:t>
      </w:r>
      <w:r>
        <w:rPr>
          <w:rFonts w:ascii="Calibri" w:hAnsi="Calibri" w:cs="Calibri"/>
          <w:sz w:val="20"/>
          <w:szCs w:val="20"/>
        </w:rPr>
        <w:t>C</w:t>
      </w:r>
      <w:r w:rsidRPr="009B2509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>V.</w:t>
      </w:r>
      <w:r w:rsidRPr="009B2509">
        <w:rPr>
          <w:rFonts w:ascii="Calibri" w:hAnsi="Calibri" w:cs="Calibri"/>
          <w:sz w:val="20"/>
          <w:szCs w:val="20"/>
        </w:rPr>
        <w:t xml:space="preserve"> je &lt;15%.</w:t>
      </w:r>
      <w:r w:rsidRPr="009B2509">
        <w:rPr>
          <w:rFonts w:ascii="Calibri" w:hAnsi="Calibri" w:cs="Calibri"/>
          <w:sz w:val="20"/>
          <w:szCs w:val="20"/>
        </w:rPr>
        <w:t xml:space="preserve"> </w:t>
      </w:r>
    </w:p>
    <w:p w:rsidR="00BB24C1" w:rsidRPr="00BB24C1" w:rsidRDefault="00BB24C1" w:rsidP="00BB24C1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BB24C1">
        <w:rPr>
          <w:rFonts w:ascii="Calibri" w:hAnsi="Calibri" w:cs="Calibri"/>
          <w:b/>
          <w:bCs/>
          <w:sz w:val="20"/>
          <w:szCs w:val="20"/>
        </w:rPr>
        <w:t>Literatura</w:t>
      </w:r>
    </w:p>
    <w:p w:rsidR="009B2509" w:rsidRPr="009B2509" w:rsidRDefault="009B2509" w:rsidP="009B2509">
      <w:pPr>
        <w:pStyle w:val="Normlnweb"/>
        <w:rPr>
          <w:rFonts w:ascii="Calibri" w:hAnsi="Calibri" w:cs="Calibri"/>
          <w:sz w:val="20"/>
          <w:szCs w:val="20"/>
        </w:rPr>
      </w:pPr>
      <w:r w:rsidRPr="009B2509">
        <w:rPr>
          <w:rFonts w:ascii="Calibri" w:hAnsi="Calibri" w:cs="Calibri"/>
          <w:sz w:val="20"/>
          <w:szCs w:val="20"/>
        </w:rPr>
        <w:t xml:space="preserve">1. </w:t>
      </w:r>
      <w:proofErr w:type="spellStart"/>
      <w:r w:rsidRPr="009B2509">
        <w:rPr>
          <w:rFonts w:ascii="Calibri" w:hAnsi="Calibri" w:cs="Calibri"/>
          <w:sz w:val="20"/>
          <w:szCs w:val="20"/>
        </w:rPr>
        <w:t>NaessH,Waje-AndreassenU.Review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of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long-term mortality and </w:t>
      </w:r>
      <w:proofErr w:type="spellStart"/>
      <w:r w:rsidRPr="009B2509">
        <w:rPr>
          <w:rFonts w:ascii="Calibri" w:hAnsi="Calibri" w:cs="Calibri"/>
          <w:sz w:val="20"/>
          <w:szCs w:val="20"/>
        </w:rPr>
        <w:t>vascular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morbidity </w:t>
      </w:r>
      <w:proofErr w:type="spellStart"/>
      <w:r w:rsidRPr="009B2509">
        <w:rPr>
          <w:rFonts w:ascii="Calibri" w:hAnsi="Calibri" w:cs="Calibri"/>
          <w:sz w:val="20"/>
          <w:szCs w:val="20"/>
        </w:rPr>
        <w:t>amongst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young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adults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with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cerebral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infarction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B2509">
        <w:rPr>
          <w:rFonts w:ascii="Calibri" w:hAnsi="Calibri" w:cs="Calibri"/>
          <w:sz w:val="20"/>
          <w:szCs w:val="20"/>
        </w:rPr>
        <w:t>European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Journal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of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Neurology . 2010</w:t>
      </w:r>
    </w:p>
    <w:p w:rsidR="009B2509" w:rsidRPr="009B2509" w:rsidRDefault="009B2509" w:rsidP="009B2509">
      <w:pPr>
        <w:pStyle w:val="Normlnweb"/>
        <w:rPr>
          <w:rFonts w:ascii="Calibri" w:hAnsi="Calibri" w:cs="Calibri"/>
          <w:sz w:val="20"/>
          <w:szCs w:val="20"/>
        </w:rPr>
      </w:pPr>
      <w:r w:rsidRPr="009B2509">
        <w:rPr>
          <w:rFonts w:ascii="Calibri" w:hAnsi="Calibri" w:cs="Calibri"/>
          <w:sz w:val="20"/>
          <w:szCs w:val="20"/>
        </w:rPr>
        <w:t xml:space="preserve">2. </w:t>
      </w:r>
      <w:proofErr w:type="spellStart"/>
      <w:r w:rsidRPr="009B2509">
        <w:rPr>
          <w:rFonts w:ascii="Calibri" w:hAnsi="Calibri" w:cs="Calibri"/>
          <w:sz w:val="20"/>
          <w:szCs w:val="20"/>
        </w:rPr>
        <w:t>Zhu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YC,CuiLY,HuaBL,etal.Correlation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between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fibrinogen </w:t>
      </w:r>
      <w:proofErr w:type="spellStart"/>
      <w:r w:rsidRPr="009B2509">
        <w:rPr>
          <w:rFonts w:ascii="Calibri" w:hAnsi="Calibri" w:cs="Calibri"/>
          <w:sz w:val="20"/>
          <w:szCs w:val="20"/>
        </w:rPr>
        <w:t>leveland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cerebral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infarction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B2509">
        <w:rPr>
          <w:rFonts w:ascii="Calibri" w:hAnsi="Calibri" w:cs="Calibri"/>
          <w:sz w:val="20"/>
          <w:szCs w:val="20"/>
        </w:rPr>
        <w:t>Chinese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Medical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Sciences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Journal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.2006</w:t>
      </w:r>
    </w:p>
    <w:p w:rsidR="009B2509" w:rsidRPr="009B2509" w:rsidRDefault="009B2509" w:rsidP="009B2509">
      <w:pPr>
        <w:pStyle w:val="Normlnweb"/>
        <w:rPr>
          <w:rFonts w:ascii="Calibri" w:hAnsi="Calibri" w:cs="Calibri"/>
          <w:sz w:val="20"/>
          <w:szCs w:val="20"/>
        </w:rPr>
      </w:pPr>
      <w:r w:rsidRPr="009B2509">
        <w:rPr>
          <w:rFonts w:ascii="Calibri" w:hAnsi="Calibri" w:cs="Calibri"/>
          <w:sz w:val="20"/>
          <w:szCs w:val="20"/>
        </w:rPr>
        <w:lastRenderedPageBreak/>
        <w:t xml:space="preserve">3. JA </w:t>
      </w:r>
      <w:proofErr w:type="spellStart"/>
      <w:r w:rsidRPr="009B2509">
        <w:rPr>
          <w:rFonts w:ascii="Calibri" w:hAnsi="Calibri" w:cs="Calibri"/>
          <w:sz w:val="20"/>
          <w:szCs w:val="20"/>
        </w:rPr>
        <w:t>Heit.Venous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thromboembolism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: </w:t>
      </w:r>
      <w:proofErr w:type="spellStart"/>
      <w:r w:rsidRPr="009B2509">
        <w:rPr>
          <w:rFonts w:ascii="Calibri" w:hAnsi="Calibri" w:cs="Calibri"/>
          <w:sz w:val="20"/>
          <w:szCs w:val="20"/>
        </w:rPr>
        <w:t>disease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burden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9B2509">
        <w:rPr>
          <w:rFonts w:ascii="Calibri" w:hAnsi="Calibri" w:cs="Calibri"/>
          <w:sz w:val="20"/>
          <w:szCs w:val="20"/>
        </w:rPr>
        <w:t>outcomes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and risk </w:t>
      </w:r>
      <w:proofErr w:type="spellStart"/>
      <w:r w:rsidRPr="009B2509">
        <w:rPr>
          <w:rFonts w:ascii="Calibri" w:hAnsi="Calibri" w:cs="Calibri"/>
          <w:sz w:val="20"/>
          <w:szCs w:val="20"/>
        </w:rPr>
        <w:t>factors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B2509">
        <w:rPr>
          <w:rFonts w:ascii="Calibri" w:hAnsi="Calibri" w:cs="Calibri"/>
          <w:sz w:val="20"/>
          <w:szCs w:val="20"/>
        </w:rPr>
        <w:t>Journal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of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Thrombosis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and </w:t>
      </w:r>
      <w:proofErr w:type="spellStart"/>
      <w:r w:rsidRPr="009B2509">
        <w:rPr>
          <w:rFonts w:ascii="Calibri" w:hAnsi="Calibri" w:cs="Calibri"/>
          <w:sz w:val="20"/>
          <w:szCs w:val="20"/>
        </w:rPr>
        <w:t>Haemostasis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. 2005</w:t>
      </w:r>
    </w:p>
    <w:p w:rsidR="009B2509" w:rsidRPr="009B2509" w:rsidRDefault="009B2509" w:rsidP="009B2509">
      <w:pPr>
        <w:pStyle w:val="Normlnweb"/>
        <w:rPr>
          <w:rFonts w:ascii="Calibri" w:hAnsi="Calibri" w:cs="Calibri"/>
          <w:sz w:val="20"/>
          <w:szCs w:val="20"/>
        </w:rPr>
      </w:pPr>
      <w:r w:rsidRPr="009B2509">
        <w:rPr>
          <w:rFonts w:ascii="Calibri" w:hAnsi="Calibri" w:cs="Calibri"/>
          <w:sz w:val="20"/>
          <w:szCs w:val="20"/>
        </w:rPr>
        <w:t xml:space="preserve">4. </w:t>
      </w:r>
      <w:proofErr w:type="spellStart"/>
      <w:r w:rsidRPr="009B2509">
        <w:rPr>
          <w:rFonts w:ascii="Calibri" w:hAnsi="Calibri" w:cs="Calibri"/>
          <w:sz w:val="20"/>
          <w:szCs w:val="20"/>
        </w:rPr>
        <w:t>MengR,JiX,LiB,etal.Dynamical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levels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of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plasma F (1+2)and D-dimer in </w:t>
      </w:r>
      <w:proofErr w:type="spellStart"/>
      <w:r w:rsidRPr="009B2509">
        <w:rPr>
          <w:rFonts w:ascii="Calibri" w:hAnsi="Calibri" w:cs="Calibri"/>
          <w:sz w:val="20"/>
          <w:szCs w:val="20"/>
        </w:rPr>
        <w:t>patients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with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acute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cerebral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infarction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during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intrave-nous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urokinase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thrombolysis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B2509">
        <w:rPr>
          <w:rFonts w:ascii="Calibri" w:hAnsi="Calibri" w:cs="Calibri"/>
          <w:sz w:val="20"/>
          <w:szCs w:val="20"/>
        </w:rPr>
        <w:t>Neurological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Research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.2009</w:t>
      </w:r>
    </w:p>
    <w:p w:rsidR="00BB24C1" w:rsidRDefault="009B2509" w:rsidP="009B2509">
      <w:pPr>
        <w:pStyle w:val="Normlnweb"/>
        <w:rPr>
          <w:rFonts w:ascii="Calibri" w:hAnsi="Calibri" w:cs="Calibri"/>
          <w:sz w:val="20"/>
          <w:szCs w:val="20"/>
        </w:rPr>
      </w:pPr>
      <w:r w:rsidRPr="009B2509">
        <w:rPr>
          <w:rFonts w:ascii="Calibri" w:hAnsi="Calibri" w:cs="Calibri"/>
          <w:sz w:val="20"/>
          <w:szCs w:val="20"/>
        </w:rPr>
        <w:t xml:space="preserve">5. </w:t>
      </w:r>
      <w:proofErr w:type="spellStart"/>
      <w:r w:rsidRPr="009B2509">
        <w:rPr>
          <w:rFonts w:ascii="Calibri" w:hAnsi="Calibri" w:cs="Calibri"/>
          <w:sz w:val="20"/>
          <w:szCs w:val="20"/>
        </w:rPr>
        <w:t>Lowe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GD.How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to </w:t>
      </w:r>
      <w:proofErr w:type="spellStart"/>
      <w:r w:rsidRPr="009B2509">
        <w:rPr>
          <w:rFonts w:ascii="Calibri" w:hAnsi="Calibri" w:cs="Calibri"/>
          <w:sz w:val="20"/>
          <w:szCs w:val="20"/>
        </w:rPr>
        <w:t>search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for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the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role and prevalence </w:t>
      </w:r>
      <w:proofErr w:type="spellStart"/>
      <w:r w:rsidRPr="009B2509">
        <w:rPr>
          <w:rFonts w:ascii="Calibri" w:hAnsi="Calibri" w:cs="Calibri"/>
          <w:sz w:val="20"/>
          <w:szCs w:val="20"/>
        </w:rPr>
        <w:t>of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defective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fibrinolytic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states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as </w:t>
      </w:r>
      <w:proofErr w:type="spellStart"/>
      <w:r w:rsidRPr="009B2509">
        <w:rPr>
          <w:rFonts w:ascii="Calibri" w:hAnsi="Calibri" w:cs="Calibri"/>
          <w:sz w:val="20"/>
          <w:szCs w:val="20"/>
        </w:rPr>
        <w:t>triggers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of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myocardial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infarction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? </w:t>
      </w:r>
      <w:proofErr w:type="spellStart"/>
      <w:r w:rsidRPr="009B2509">
        <w:rPr>
          <w:rFonts w:ascii="Calibri" w:hAnsi="Calibri" w:cs="Calibri"/>
          <w:sz w:val="20"/>
          <w:szCs w:val="20"/>
        </w:rPr>
        <w:t>The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haemostasis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epidemiologists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view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9B2509">
        <w:rPr>
          <w:rFonts w:ascii="Calibri" w:hAnsi="Calibri" w:cs="Calibri"/>
          <w:sz w:val="20"/>
          <w:szCs w:val="20"/>
        </w:rPr>
        <w:t>Italian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Heart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B2509">
        <w:rPr>
          <w:rFonts w:ascii="Calibri" w:hAnsi="Calibri" w:cs="Calibri"/>
          <w:sz w:val="20"/>
          <w:szCs w:val="20"/>
        </w:rPr>
        <w:t>Journal</w:t>
      </w:r>
      <w:proofErr w:type="spellEnd"/>
      <w:r w:rsidRPr="009B2509">
        <w:rPr>
          <w:rFonts w:ascii="Calibri" w:hAnsi="Calibri" w:cs="Calibri"/>
          <w:sz w:val="20"/>
          <w:szCs w:val="20"/>
        </w:rPr>
        <w:t xml:space="preserve"> . 2001</w:t>
      </w:r>
    </w:p>
    <w:p w:rsidR="00BB24C1" w:rsidRPr="00BB24C1" w:rsidRDefault="00BB24C1" w:rsidP="00BB24C1">
      <w:pPr>
        <w:pStyle w:val="Normlnweb"/>
        <w:rPr>
          <w:rFonts w:ascii="Calibri" w:hAnsi="Calibri" w:cs="Calibri"/>
          <w:sz w:val="20"/>
          <w:szCs w:val="20"/>
        </w:rPr>
      </w:pPr>
      <w:r w:rsidRPr="00BB24C1">
        <w:rPr>
          <w:rFonts w:ascii="Calibri" w:hAnsi="Calibri" w:cs="Calibri"/>
          <w:b/>
          <w:bCs/>
          <w:sz w:val="20"/>
          <w:szCs w:val="20"/>
        </w:rPr>
        <w:t>Výrobce:</w:t>
      </w:r>
      <w:r w:rsidRPr="00BB24C1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B24C1">
        <w:rPr>
          <w:rFonts w:ascii="Calibri" w:hAnsi="Calibri" w:cs="Calibri"/>
          <w:sz w:val="20"/>
          <w:szCs w:val="20"/>
        </w:rPr>
        <w:t>Guangzhou</w:t>
      </w:r>
      <w:proofErr w:type="spellEnd"/>
      <w:r w:rsidRPr="00BB24C1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B24C1">
        <w:rPr>
          <w:rFonts w:ascii="Calibri" w:hAnsi="Calibri" w:cs="Calibri"/>
          <w:sz w:val="20"/>
          <w:szCs w:val="20"/>
        </w:rPr>
        <w:t>Wondfo</w:t>
      </w:r>
      <w:proofErr w:type="spellEnd"/>
      <w:r w:rsidRPr="00BB24C1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B24C1">
        <w:rPr>
          <w:rFonts w:ascii="Calibri" w:hAnsi="Calibri" w:cs="Calibri"/>
          <w:sz w:val="20"/>
          <w:szCs w:val="20"/>
        </w:rPr>
        <w:t>Biotech</w:t>
      </w:r>
      <w:proofErr w:type="spellEnd"/>
      <w:r w:rsidRPr="00BB24C1">
        <w:rPr>
          <w:rFonts w:ascii="Calibri" w:hAnsi="Calibri" w:cs="Calibri"/>
          <w:sz w:val="20"/>
          <w:szCs w:val="20"/>
        </w:rPr>
        <w:t xml:space="preserve"> Co., Ltd</w:t>
      </w:r>
    </w:p>
    <w:p w:rsidR="00BB24C1" w:rsidRPr="00BB24C1" w:rsidRDefault="00BB24C1" w:rsidP="00BB24C1">
      <w:pPr>
        <w:pStyle w:val="Normlnweb"/>
        <w:rPr>
          <w:rFonts w:ascii="Calibri" w:hAnsi="Calibri" w:cs="Calibri"/>
          <w:sz w:val="20"/>
          <w:szCs w:val="20"/>
        </w:rPr>
      </w:pPr>
      <w:r w:rsidRPr="00BB24C1">
        <w:rPr>
          <w:rFonts w:ascii="Calibri" w:hAnsi="Calibri" w:cs="Calibri"/>
          <w:sz w:val="20"/>
          <w:szCs w:val="20"/>
        </w:rPr>
        <w:t xml:space="preserve">Č. 8 </w:t>
      </w:r>
      <w:proofErr w:type="spellStart"/>
      <w:r w:rsidRPr="00BB24C1">
        <w:rPr>
          <w:rFonts w:ascii="Calibri" w:hAnsi="Calibri" w:cs="Calibri"/>
          <w:sz w:val="20"/>
          <w:szCs w:val="20"/>
        </w:rPr>
        <w:t>Lizhishan</w:t>
      </w:r>
      <w:proofErr w:type="spellEnd"/>
      <w:r w:rsidRPr="00BB24C1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B24C1">
        <w:rPr>
          <w:rFonts w:ascii="Calibri" w:hAnsi="Calibri" w:cs="Calibri"/>
          <w:sz w:val="20"/>
          <w:szCs w:val="20"/>
        </w:rPr>
        <w:t>Road</w:t>
      </w:r>
      <w:proofErr w:type="spellEnd"/>
      <w:r w:rsidRPr="00BB24C1">
        <w:rPr>
          <w:rFonts w:ascii="Calibri" w:hAnsi="Calibri" w:cs="Calibri"/>
          <w:sz w:val="20"/>
          <w:szCs w:val="20"/>
        </w:rPr>
        <w:t xml:space="preserve">, Science City, </w:t>
      </w:r>
      <w:proofErr w:type="spellStart"/>
      <w:r w:rsidRPr="00BB24C1">
        <w:rPr>
          <w:rFonts w:ascii="Calibri" w:hAnsi="Calibri" w:cs="Calibri"/>
          <w:sz w:val="20"/>
          <w:szCs w:val="20"/>
        </w:rPr>
        <w:t>Luogang</w:t>
      </w:r>
      <w:proofErr w:type="spellEnd"/>
      <w:r w:rsidRPr="00BB24C1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B24C1">
        <w:rPr>
          <w:rFonts w:ascii="Calibri" w:hAnsi="Calibri" w:cs="Calibri"/>
          <w:sz w:val="20"/>
          <w:szCs w:val="20"/>
        </w:rPr>
        <w:t>District</w:t>
      </w:r>
      <w:proofErr w:type="spellEnd"/>
      <w:r w:rsidRPr="00BB24C1">
        <w:rPr>
          <w:rFonts w:ascii="Calibri" w:hAnsi="Calibri" w:cs="Calibri"/>
          <w:sz w:val="20"/>
          <w:szCs w:val="20"/>
        </w:rPr>
        <w:t xml:space="preserve">, 510663, </w:t>
      </w:r>
      <w:proofErr w:type="spellStart"/>
      <w:r w:rsidRPr="00BB24C1">
        <w:rPr>
          <w:rFonts w:ascii="Calibri" w:hAnsi="Calibri" w:cs="Calibri"/>
          <w:sz w:val="20"/>
          <w:szCs w:val="20"/>
        </w:rPr>
        <w:t>Guangzhou</w:t>
      </w:r>
      <w:proofErr w:type="spellEnd"/>
      <w:r w:rsidRPr="00BB24C1">
        <w:rPr>
          <w:rFonts w:ascii="Calibri" w:hAnsi="Calibri" w:cs="Calibri"/>
          <w:sz w:val="20"/>
          <w:szCs w:val="20"/>
        </w:rPr>
        <w:t>, P.R. Čína</w:t>
      </w:r>
    </w:p>
    <w:p w:rsidR="00BB24C1" w:rsidRPr="00BB24C1" w:rsidRDefault="00BB24C1" w:rsidP="00BB24C1">
      <w:pPr>
        <w:pStyle w:val="Normlnweb"/>
        <w:rPr>
          <w:rFonts w:ascii="Calibri" w:hAnsi="Calibri" w:cs="Calibri"/>
          <w:sz w:val="20"/>
          <w:szCs w:val="20"/>
        </w:rPr>
      </w:pPr>
      <w:r w:rsidRPr="00BB24C1">
        <w:rPr>
          <w:rFonts w:ascii="Calibri" w:hAnsi="Calibri" w:cs="Calibri"/>
          <w:b/>
          <w:bCs/>
          <w:sz w:val="20"/>
          <w:szCs w:val="20"/>
        </w:rPr>
        <w:t>EC REP:</w:t>
      </w:r>
      <w:r w:rsidRPr="00BB24C1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B24C1">
        <w:rPr>
          <w:rFonts w:ascii="Calibri" w:hAnsi="Calibri" w:cs="Calibri"/>
          <w:sz w:val="20"/>
          <w:szCs w:val="20"/>
        </w:rPr>
        <w:t>Qarad</w:t>
      </w:r>
      <w:proofErr w:type="spellEnd"/>
      <w:r w:rsidRPr="00BB24C1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BB24C1">
        <w:rPr>
          <w:rFonts w:ascii="Calibri" w:hAnsi="Calibri" w:cs="Calibri"/>
          <w:sz w:val="20"/>
          <w:szCs w:val="20"/>
        </w:rPr>
        <w:t>b.v.b.a</w:t>
      </w:r>
      <w:proofErr w:type="spellEnd"/>
      <w:r w:rsidRPr="00BB24C1">
        <w:rPr>
          <w:rFonts w:ascii="Calibri" w:hAnsi="Calibri" w:cs="Calibri"/>
          <w:sz w:val="20"/>
          <w:szCs w:val="20"/>
        </w:rPr>
        <w:t xml:space="preserve">. </w:t>
      </w:r>
      <w:proofErr w:type="spellStart"/>
      <w:r w:rsidRPr="00BB24C1">
        <w:rPr>
          <w:rFonts w:ascii="Calibri" w:hAnsi="Calibri" w:cs="Calibri"/>
          <w:sz w:val="20"/>
          <w:szCs w:val="20"/>
        </w:rPr>
        <w:t>Cipalstraat</w:t>
      </w:r>
      <w:proofErr w:type="spellEnd"/>
      <w:r w:rsidRPr="00BB24C1">
        <w:rPr>
          <w:rFonts w:ascii="Calibri" w:hAnsi="Calibri" w:cs="Calibri"/>
          <w:sz w:val="20"/>
          <w:szCs w:val="20"/>
        </w:rPr>
        <w:t xml:space="preserve"> 3</w:t>
      </w:r>
    </w:p>
    <w:p w:rsidR="00BB24C1" w:rsidRDefault="00BB24C1" w:rsidP="00BB24C1">
      <w:pPr>
        <w:pStyle w:val="Normlnweb"/>
        <w:rPr>
          <w:rFonts w:ascii="Calibri" w:hAnsi="Calibri" w:cs="Calibri"/>
          <w:sz w:val="20"/>
          <w:szCs w:val="20"/>
        </w:rPr>
      </w:pPr>
      <w:r w:rsidRPr="00BB24C1">
        <w:rPr>
          <w:rFonts w:ascii="Calibri" w:hAnsi="Calibri" w:cs="Calibri"/>
          <w:sz w:val="20"/>
          <w:szCs w:val="20"/>
        </w:rPr>
        <w:t xml:space="preserve">B-2440 </w:t>
      </w:r>
      <w:proofErr w:type="spellStart"/>
      <w:r w:rsidRPr="00BB24C1">
        <w:rPr>
          <w:rFonts w:ascii="Calibri" w:hAnsi="Calibri" w:cs="Calibri"/>
          <w:sz w:val="20"/>
          <w:szCs w:val="20"/>
        </w:rPr>
        <w:t>Geel</w:t>
      </w:r>
      <w:proofErr w:type="spellEnd"/>
      <w:r w:rsidRPr="00BB24C1">
        <w:rPr>
          <w:rFonts w:ascii="Calibri" w:hAnsi="Calibri" w:cs="Calibri"/>
          <w:sz w:val="20"/>
          <w:szCs w:val="20"/>
        </w:rPr>
        <w:t>, Belgie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 w:rsidRPr="00050B33">
        <w:rPr>
          <w:rFonts w:ascii="Calibri" w:hAnsi="Calibri" w:cs="Calibri"/>
          <w:b/>
          <w:bCs/>
          <w:sz w:val="20"/>
          <w:szCs w:val="20"/>
        </w:rPr>
        <w:t>Dovozce do ČR</w:t>
      </w:r>
      <w:r>
        <w:rPr>
          <w:rFonts w:ascii="Calibri" w:hAnsi="Calibri" w:cs="Calibri"/>
          <w:sz w:val="20"/>
          <w:szCs w:val="20"/>
        </w:rPr>
        <w:t xml:space="preserve">: MEDICALIS – Mgr. Petr </w:t>
      </w:r>
      <w:proofErr w:type="spellStart"/>
      <w:r>
        <w:rPr>
          <w:rFonts w:ascii="Calibri" w:hAnsi="Calibri" w:cs="Calibri"/>
          <w:sz w:val="20"/>
          <w:szCs w:val="20"/>
        </w:rPr>
        <w:t>Oravski</w:t>
      </w:r>
      <w:proofErr w:type="spellEnd"/>
      <w:r>
        <w:rPr>
          <w:rFonts w:ascii="Calibri" w:hAnsi="Calibri" w:cs="Calibri"/>
          <w:sz w:val="20"/>
          <w:szCs w:val="20"/>
        </w:rPr>
        <w:t>, U lesa 772/26, Karviná 4, email: obchod@medicalis.cz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</w:p>
    <w:p w:rsidR="00BB24C1" w:rsidRPr="00050B33" w:rsidRDefault="00BB24C1" w:rsidP="00BB24C1">
      <w:pPr>
        <w:pStyle w:val="Normlnweb"/>
        <w:rPr>
          <w:rFonts w:ascii="Calibri" w:hAnsi="Calibri" w:cs="Calibri"/>
          <w:b/>
          <w:bCs/>
          <w:sz w:val="20"/>
          <w:szCs w:val="20"/>
        </w:rPr>
      </w:pPr>
      <w:r w:rsidRPr="00050B33">
        <w:rPr>
          <w:rFonts w:ascii="Calibri" w:hAnsi="Calibri" w:cs="Calibri"/>
          <w:b/>
          <w:bCs/>
          <w:sz w:val="20"/>
          <w:szCs w:val="20"/>
        </w:rPr>
        <w:t>Symboly</w:t>
      </w:r>
    </w:p>
    <w:p w:rsidR="00050B33" w:rsidRDefault="00BB24C1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3030</wp:posOffset>
            </wp:positionH>
            <wp:positionV relativeFrom="paragraph">
              <wp:posOffset>69617</wp:posOffset>
            </wp:positionV>
            <wp:extent cx="289367" cy="1446835"/>
            <wp:effectExtent l="0" t="0" r="3175" b="127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nímek obrazovky 2019-09-24 v 10.59.2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913" cy="15995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0B33">
        <w:rPr>
          <w:rFonts w:ascii="Calibri" w:hAnsi="Calibri" w:cs="Calibri"/>
          <w:sz w:val="20"/>
          <w:szCs w:val="20"/>
        </w:rPr>
        <w:t xml:space="preserve">           Prostudujte návod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Pro in-vitro diagnostické použití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Skladovací </w:t>
      </w:r>
      <w:proofErr w:type="spellStart"/>
      <w:r>
        <w:rPr>
          <w:rFonts w:ascii="Calibri" w:hAnsi="Calibri" w:cs="Calibri"/>
          <w:sz w:val="20"/>
          <w:szCs w:val="20"/>
        </w:rPr>
        <w:t>teolota</w:t>
      </w:r>
      <w:proofErr w:type="spellEnd"/>
      <w:r>
        <w:rPr>
          <w:rFonts w:ascii="Calibri" w:hAnsi="Calibri" w:cs="Calibri"/>
          <w:sz w:val="20"/>
          <w:szCs w:val="20"/>
        </w:rPr>
        <w:t xml:space="preserve"> 4-30 st Celsia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Chraňte před slunečním světlem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Výrobce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25633</wp:posOffset>
            </wp:positionV>
            <wp:extent cx="292338" cy="1192193"/>
            <wp:effectExtent l="0" t="0" r="0" b="190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nímek obrazovky 2019-09-24 v 11.00.0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92338" cy="11921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sz w:val="20"/>
          <w:szCs w:val="20"/>
        </w:rPr>
        <w:t xml:space="preserve">           Testy v sadě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Datum </w:t>
      </w:r>
      <w:proofErr w:type="spellStart"/>
      <w:r>
        <w:rPr>
          <w:rFonts w:ascii="Calibri" w:hAnsi="Calibri" w:cs="Calibri"/>
          <w:sz w:val="20"/>
          <w:szCs w:val="20"/>
        </w:rPr>
        <w:t>expirace</w:t>
      </w:r>
      <w:proofErr w:type="spellEnd"/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Číslo šarže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3029</wp:posOffset>
            </wp:positionH>
            <wp:positionV relativeFrom="paragraph">
              <wp:posOffset>248646</wp:posOffset>
            </wp:positionV>
            <wp:extent cx="292485" cy="1238491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nímek obrazovky 2019-09-24 v 11.00.1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97" cy="12855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sz w:val="20"/>
          <w:szCs w:val="20"/>
        </w:rPr>
        <w:t xml:space="preserve">           Uchovejte v suchu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Výrobce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Nepoužívejte opakovaně</w:t>
      </w:r>
    </w:p>
    <w:p w:rsidR="00050B33" w:rsidRDefault="00050B33" w:rsidP="00BB24C1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Katalogové číslo</w:t>
      </w:r>
    </w:p>
    <w:p w:rsidR="00755805" w:rsidRDefault="00050B33" w:rsidP="009B2509">
      <w:pPr>
        <w:pStyle w:val="Normlnweb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Zástupce v EU</w:t>
      </w:r>
      <w:bookmarkStart w:id="0" w:name="_GoBack"/>
      <w:bookmarkEnd w:id="0"/>
    </w:p>
    <w:p w:rsidR="00C53E8B" w:rsidRDefault="009B2509" w:rsidP="00994AD8">
      <w:pPr>
        <w:jc w:val="center"/>
      </w:pPr>
    </w:p>
    <w:sectPr w:rsidR="00C53E8B" w:rsidSect="00982FF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0F15A8"/>
    <w:multiLevelType w:val="hybridMultilevel"/>
    <w:tmpl w:val="0032F9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AD8"/>
    <w:rsid w:val="00050B33"/>
    <w:rsid w:val="000F643A"/>
    <w:rsid w:val="00485D86"/>
    <w:rsid w:val="00755805"/>
    <w:rsid w:val="007F41F9"/>
    <w:rsid w:val="0092349C"/>
    <w:rsid w:val="009761FA"/>
    <w:rsid w:val="00982FFE"/>
    <w:rsid w:val="00994AD8"/>
    <w:rsid w:val="009B2509"/>
    <w:rsid w:val="00B6313B"/>
    <w:rsid w:val="00BB24C1"/>
    <w:rsid w:val="00F6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3997E"/>
  <w15:chartTrackingRefBased/>
  <w15:docId w15:val="{215702C0-FE47-EC42-A4D8-3E323F79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994A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4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1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47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0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91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9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22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6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0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57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1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9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0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2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97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2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1518</Words>
  <Characters>8963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oravski</dc:creator>
  <cp:keywords/>
  <dc:description/>
  <cp:lastModifiedBy>petr oravski</cp:lastModifiedBy>
  <cp:revision>4</cp:revision>
  <cp:lastPrinted>2019-09-24T09:08:00Z</cp:lastPrinted>
  <dcterms:created xsi:type="dcterms:W3CDTF">2019-09-24T14:38:00Z</dcterms:created>
  <dcterms:modified xsi:type="dcterms:W3CDTF">2019-09-24T15:08:00Z</dcterms:modified>
</cp:coreProperties>
</file>